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right" w:tblpY="361"/>
        <w:tblOverlap w:val="never"/>
        <w:tblW w:w="5500" w:type="pct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shd w:val="clear" w:color="auto" w:fill="1F497D" w:themeFill="text2"/>
        <w:tblLook w:val="01E0"/>
      </w:tblPr>
      <w:tblGrid>
        <w:gridCol w:w="10528"/>
      </w:tblGrid>
      <w:tr w:rsidR="008364E0" w:rsidRPr="00A73EB3" w:rsidTr="00AC71EC">
        <w:trPr>
          <w:trHeight w:hRule="exact" w:val="360"/>
        </w:trPr>
        <w:tc>
          <w:tcPr>
            <w:tcW w:w="8856" w:type="dxa"/>
            <w:shd w:val="clear" w:color="auto" w:fill="1F497D" w:themeFill="text2"/>
          </w:tcPr>
          <w:p w:rsidR="008364E0" w:rsidRDefault="008364E0" w:rsidP="00AC71EC"/>
        </w:tc>
      </w:tr>
    </w:tbl>
    <w:p w:rsidR="008364E0" w:rsidRDefault="008364E0" w:rsidP="008364E0">
      <w:pPr>
        <w:jc w:val="right"/>
      </w:pPr>
      <w:r>
        <w:t xml:space="preserve">                                                                         </w:t>
      </w:r>
    </w:p>
    <w:tbl>
      <w:tblPr>
        <w:tblpPr w:leftFromText="187" w:rightFromText="187" w:horzAnchor="margin" w:tblpXSpec="center" w:tblpYSpec="bottom"/>
        <w:tblW w:w="5209" w:type="pct"/>
        <w:tblLook w:val="01E0"/>
      </w:tblPr>
      <w:tblGrid>
        <w:gridCol w:w="1353"/>
        <w:gridCol w:w="5932"/>
        <w:gridCol w:w="2686"/>
      </w:tblGrid>
      <w:tr w:rsidR="008364E0" w:rsidRPr="00A73EB3" w:rsidTr="00AC71EC">
        <w:trPr>
          <w:trHeight w:val="5760"/>
        </w:trPr>
        <w:tc>
          <w:tcPr>
            <w:tcW w:w="1205" w:type="dxa"/>
            <w:tcBorders>
              <w:right w:val="single" w:sz="18" w:space="0" w:color="C0504D" w:themeColor="accent2"/>
            </w:tcBorders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  <w:tc>
          <w:tcPr>
            <w:tcW w:w="5282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shd w:val="clear" w:color="auto" w:fill="1F497D" w:themeFill="text2"/>
          </w:tcPr>
          <w:p w:rsidR="008364E0" w:rsidRDefault="008364E0" w:rsidP="00AC71EC">
            <w:pPr>
              <w:spacing w:before="100" w:beforeAutospacing="1" w:after="100" w:afterAutospacing="1"/>
            </w:pPr>
          </w:p>
          <w:p w:rsidR="008364E0" w:rsidRDefault="008364E0" w:rsidP="00AC71EC">
            <w:pPr>
              <w:spacing w:before="100" w:beforeAutospacing="1" w:after="100" w:afterAutospacing="1"/>
            </w:pPr>
          </w:p>
          <w:p w:rsidR="008364E0" w:rsidRDefault="008364E0" w:rsidP="00AC71EC">
            <w:pPr>
              <w:spacing w:before="100" w:beforeAutospacing="1" w:after="100" w:afterAutospacing="1"/>
            </w:pPr>
          </w:p>
          <w:sdt>
            <w:sdtPr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  <w:alias w:val="Subject"/>
              <w:id w:val="4214857"/>
              <w:dataBinding w:prefixMappings="xmlns:ns0='http://schemas.microsoft.com/package/2005/06/metadata/core-properties' " w:xpath="/ns0:CoreProperties[1]/ns0:Subject[1]" w:storeItemID="{8046823C-BF7E-4DEE-B0EF-A36D059EDD71}"/>
              <w:text/>
            </w:sdtPr>
            <w:sdtContent>
              <w:p w:rsidR="008364E0" w:rsidRPr="00142FA6" w:rsidRDefault="008364E0" w:rsidP="00AC71EC">
                <w:pPr>
                  <w:spacing w:after="0"/>
                  <w:ind w:right="175"/>
                  <w:jc w:val="right"/>
                  <w:rPr>
                    <w:rFonts w:ascii="Times New Roman" w:hAnsi="Times New Roman"/>
                    <w:b/>
                    <w:color w:val="FFFFFF" w:themeColor="background1"/>
                    <w:sz w:val="52"/>
                    <w:szCs w:val="52"/>
                  </w:rPr>
                </w:pP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Обосновывающие материалы к схеме теплоснабжения </w:t>
                </w:r>
                <w:r w:rsidR="00E76F69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города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 w:rsidR="00E76F69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Королев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на период с 2013 до 2028 года</w:t>
                </w:r>
              </w:p>
            </w:sdtContent>
          </w:sdt>
          <w:p w:rsidR="008364E0" w:rsidRDefault="008364E0" w:rsidP="00AC71EC">
            <w:pPr>
              <w:spacing w:before="100" w:beforeAutospacing="1" w:after="100" w:afterAutospacing="1"/>
            </w:pPr>
          </w:p>
          <w:p w:rsidR="008364E0" w:rsidRPr="00142FA6" w:rsidRDefault="008364E0" w:rsidP="00AC71EC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</w:pPr>
          </w:p>
        </w:tc>
        <w:tc>
          <w:tcPr>
            <w:tcW w:w="2392" w:type="dxa"/>
            <w:tcBorders>
              <w:left w:val="single" w:sz="18" w:space="0" w:color="C0504D" w:themeColor="accent2"/>
            </w:tcBorders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  <w:tr w:rsidR="008364E0" w:rsidRPr="00A73EB3" w:rsidTr="00AC71EC">
        <w:tc>
          <w:tcPr>
            <w:tcW w:w="6487" w:type="dxa"/>
            <w:gridSpan w:val="2"/>
          </w:tcPr>
          <w:p w:rsidR="008364E0" w:rsidRDefault="008364E0" w:rsidP="00AC71EC">
            <w:pPr>
              <w:spacing w:before="100" w:beforeAutospacing="1" w:after="100" w:afterAutospacing="1"/>
              <w:jc w:val="right"/>
            </w:pPr>
          </w:p>
        </w:tc>
        <w:tc>
          <w:tcPr>
            <w:tcW w:w="2392" w:type="dxa"/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  <w:tr w:rsidR="008364E0" w:rsidRPr="00A73EB3" w:rsidTr="00AC71EC">
        <w:tc>
          <w:tcPr>
            <w:tcW w:w="6487" w:type="dxa"/>
            <w:gridSpan w:val="2"/>
            <w:tcBorders>
              <w:bottom w:val="single" w:sz="18" w:space="0" w:color="1F497D" w:themeColor="text2"/>
            </w:tcBorders>
          </w:tcPr>
          <w:p w:rsidR="008364E0" w:rsidRDefault="008364E0" w:rsidP="00AC71EC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  <w:tr w:rsidR="008364E0" w:rsidRPr="00A73EB3" w:rsidTr="00AC71EC">
        <w:tc>
          <w:tcPr>
            <w:tcW w:w="6487" w:type="dxa"/>
            <w:gridSpan w:val="2"/>
            <w:tcBorders>
              <w:top w:val="single" w:sz="18" w:space="0" w:color="1F497D" w:themeColor="text2"/>
              <w:left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sdt>
            <w:sdtPr>
              <w:rPr>
                <w:rFonts w:ascii="Times New Roman" w:hAnsi="Times New Roman"/>
                <w:color w:val="FFFFFF" w:themeColor="background1"/>
                <w:sz w:val="44"/>
                <w:szCs w:val="44"/>
              </w:rPr>
              <w:alias w:val="Title"/>
              <w:id w:val="4214858"/>
              <w:dataBinding w:prefixMappings="xmlns:ns0='http://schemas.microsoft.com/package/2005/06/metadata/core-properties' " w:xpath="/ns0:CoreProperties[1]/ns0:Title[1]" w:storeItemID="{8046823C-BF7E-4DEE-B0EF-A36D059EDD71}"/>
              <w:text/>
            </w:sdtPr>
            <w:sdtContent>
              <w:p w:rsidR="008364E0" w:rsidRPr="00142FA6" w:rsidRDefault="008364E0" w:rsidP="00AC71EC">
                <w:pPr>
                  <w:spacing w:after="0"/>
                  <w:jc w:val="right"/>
                  <w:rPr>
                    <w:rFonts w:asciiTheme="majorHAnsi" w:hAnsiTheme="majorHAnsi"/>
                    <w:b/>
                    <w:color w:val="FFFFFF" w:themeColor="background1"/>
                    <w:sz w:val="48"/>
                    <w:szCs w:val="48"/>
                  </w:rPr>
                </w:pPr>
                <w:r w:rsidRPr="0085618B"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t xml:space="preserve">ГЛАВА 1 </w:t>
                </w:r>
              </w:p>
            </w:sdtContent>
          </w:sdt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  <w:tr w:rsidR="008364E0" w:rsidRPr="00A73EB3" w:rsidTr="00AC71EC">
        <w:tc>
          <w:tcPr>
            <w:tcW w:w="6487" w:type="dxa"/>
            <w:gridSpan w:val="2"/>
            <w:tcBorders>
              <w:left w:val="single" w:sz="18" w:space="0" w:color="1F497D" w:themeColor="text2"/>
              <w:bottom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p w:rsidR="008364E0" w:rsidRPr="008A0ECB" w:rsidRDefault="008364E0" w:rsidP="00AC71EC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  <w:r w:rsidRPr="008A0ECB"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  <w:p w:rsidR="008364E0" w:rsidRPr="008A0ECB" w:rsidRDefault="008364E0" w:rsidP="00AC71EC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</w:p>
          <w:p w:rsidR="008364E0" w:rsidRPr="008364E0" w:rsidRDefault="00912438" w:rsidP="008364E0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ЧАСТЬ 8</w:t>
            </w:r>
          </w:p>
          <w:p w:rsidR="008364E0" w:rsidRPr="008364E0" w:rsidRDefault="008364E0" w:rsidP="008364E0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0"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Топливные балансы источников тепловой энергии и система обеспечения топливом</w:t>
            </w:r>
          </w:p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</w:tbl>
    <w:p w:rsidR="008364E0" w:rsidRDefault="008364E0" w:rsidP="00D77062">
      <w:pPr>
        <w:jc w:val="right"/>
      </w:pPr>
    </w:p>
    <w:p w:rsidR="008364E0" w:rsidRDefault="008364E0" w:rsidP="00D77062">
      <w:pPr>
        <w:jc w:val="right"/>
      </w:pPr>
    </w:p>
    <w:p w:rsidR="008364E0" w:rsidRDefault="008364E0" w:rsidP="00D77062">
      <w:pPr>
        <w:jc w:val="right"/>
      </w:pPr>
    </w:p>
    <w:sdt>
      <w:sdtPr>
        <w:id w:val="85939344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:rsidR="008364E0" w:rsidRDefault="008364E0" w:rsidP="008364E0">
          <w:pPr>
            <w:jc w:val="right"/>
          </w:pPr>
        </w:p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</w:rPr>
            <w:id w:val="11746224"/>
            <w:docPartObj>
              <w:docPartGallery w:val="Table of Contents"/>
              <w:docPartUnique/>
            </w:docPartObj>
          </w:sdtPr>
          <w:sdtContent>
            <w:p w:rsidR="008364E0" w:rsidRPr="008364E0" w:rsidRDefault="008364E0" w:rsidP="008364E0">
              <w:pPr>
                <w:pStyle w:val="ab"/>
                <w:spacing w:before="0" w:line="360" w:lineRule="auto"/>
                <w:jc w:val="center"/>
                <w:rPr>
                  <w:rFonts w:ascii="Times New Roman" w:hAnsi="Times New Roman" w:cs="Times New Roman"/>
                </w:rPr>
              </w:pPr>
              <w:r w:rsidRPr="008364E0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8364E0" w:rsidRPr="008364E0" w:rsidRDefault="00F13845" w:rsidP="008364E0">
              <w:pPr>
                <w:pStyle w:val="11"/>
                <w:tabs>
                  <w:tab w:val="left" w:pos="440"/>
                  <w:tab w:val="right" w:leader="dot" w:pos="9345"/>
                </w:tabs>
                <w:spacing w:after="0" w:line="360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8364E0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="008364E0" w:rsidRPr="008364E0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8364E0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Toc358024972" w:history="1">
                <w:r w:rsidR="008364E0" w:rsidRPr="008364E0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1.</w:t>
                </w:r>
                <w:r w:rsidR="008364E0" w:rsidRPr="008364E0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8364E0" w:rsidRPr="008364E0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Виды используемого основного топлива для источников тепловой энергии</w:t>
                </w:r>
                <w:r w:rsidR="008364E0"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364E0"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_Toc358024972 \h </w:instrText>
                </w:r>
                <w:r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0F2262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364E0" w:rsidRPr="008364E0" w:rsidRDefault="00F13845" w:rsidP="008364E0">
              <w:pPr>
                <w:pStyle w:val="11"/>
                <w:tabs>
                  <w:tab w:val="left" w:pos="440"/>
                  <w:tab w:val="right" w:leader="dot" w:pos="9345"/>
                </w:tabs>
                <w:spacing w:after="0" w:line="360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358024973" w:history="1">
                <w:r w:rsidR="008364E0" w:rsidRPr="008364E0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2.</w:t>
                </w:r>
                <w:r w:rsidR="008364E0" w:rsidRPr="008364E0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8364E0" w:rsidRPr="008364E0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Виды резервного и аварийного топлива</w:t>
                </w:r>
                <w:r w:rsidR="008364E0"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364E0"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_Toc358024973 \h </w:instrText>
                </w:r>
                <w:r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0F2262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8</w:t>
                </w:r>
                <w:r w:rsidRPr="008364E0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364E0" w:rsidRDefault="00F13845" w:rsidP="008364E0">
              <w:pPr>
                <w:spacing w:after="0" w:line="360" w:lineRule="auto"/>
              </w:pPr>
              <w:r w:rsidRPr="008364E0">
                <w:rPr>
                  <w:rFonts w:ascii="Times New Roman" w:hAnsi="Times New Roman" w:cs="Times New Roman"/>
                  <w:sz w:val="28"/>
                  <w:szCs w:val="28"/>
                </w:rPr>
                <w:fldChar w:fldCharType="end"/>
              </w:r>
            </w:p>
          </w:sdtContent>
        </w:sdt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8364E0" w:rsidRDefault="008364E0" w:rsidP="008364E0">
          <w:pPr>
            <w:jc w:val="right"/>
          </w:pPr>
        </w:p>
        <w:p w:rsidR="00672444" w:rsidRDefault="00F13845" w:rsidP="008364E0">
          <w:pPr>
            <w:jc w:val="right"/>
          </w:pPr>
        </w:p>
      </w:sdtContent>
    </w:sdt>
    <w:p w:rsidR="007A5D76" w:rsidRPr="008364E0" w:rsidRDefault="00D77062" w:rsidP="008364E0">
      <w:pPr>
        <w:pStyle w:val="1"/>
        <w:numPr>
          <w:ilvl w:val="0"/>
          <w:numId w:val="1"/>
        </w:numPr>
        <w:spacing w:before="0" w:line="360" w:lineRule="auto"/>
        <w:ind w:left="714" w:hanging="357"/>
        <w:rPr>
          <w:rFonts w:ascii="Times New Roman" w:hAnsi="Times New Roman" w:cs="Times New Roman"/>
          <w:color w:val="auto"/>
        </w:rPr>
      </w:pPr>
      <w:bookmarkStart w:id="0" w:name="_Toc351913414"/>
      <w:bookmarkStart w:id="1" w:name="_Toc358024972"/>
      <w:r w:rsidRPr="008364E0">
        <w:rPr>
          <w:rFonts w:ascii="Times New Roman" w:hAnsi="Times New Roman" w:cs="Times New Roman"/>
          <w:color w:val="auto"/>
        </w:rPr>
        <w:lastRenderedPageBreak/>
        <w:t>Виды используемого основного топлива для источников тепловой энергии</w:t>
      </w:r>
      <w:bookmarkEnd w:id="0"/>
      <w:bookmarkEnd w:id="1"/>
    </w:p>
    <w:p w:rsidR="00D77062" w:rsidRPr="00EB4490" w:rsidRDefault="00D77062" w:rsidP="00EB4490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B4490" w:rsidRPr="00EB4490" w:rsidRDefault="00EB4490" w:rsidP="00EB449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Основными потребителями топлива в </w:t>
      </w:r>
      <w:r w:rsidR="005F7669">
        <w:rPr>
          <w:rFonts w:ascii="Times New Roman" w:hAnsi="Times New Roman" w:cs="Times New Roman"/>
          <w:sz w:val="28"/>
          <w:szCs w:val="28"/>
        </w:rPr>
        <w:t>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sz w:val="28"/>
          <w:szCs w:val="28"/>
        </w:rPr>
        <w:t>Королев</w:t>
      </w:r>
      <w:r w:rsidRPr="00EB4490">
        <w:rPr>
          <w:rFonts w:ascii="Times New Roman" w:hAnsi="Times New Roman" w:cs="Times New Roman"/>
          <w:sz w:val="28"/>
          <w:szCs w:val="28"/>
        </w:rPr>
        <w:t xml:space="preserve"> являются источники </w:t>
      </w:r>
      <w:r>
        <w:rPr>
          <w:rFonts w:ascii="Times New Roman" w:hAnsi="Times New Roman" w:cs="Times New Roman"/>
          <w:sz w:val="28"/>
          <w:szCs w:val="28"/>
        </w:rPr>
        <w:t>теплоснабжения</w:t>
      </w:r>
      <w:r w:rsidRPr="00EB4490">
        <w:rPr>
          <w:rFonts w:ascii="Times New Roman" w:hAnsi="Times New Roman" w:cs="Times New Roman"/>
          <w:sz w:val="28"/>
          <w:szCs w:val="28"/>
        </w:rPr>
        <w:t xml:space="preserve"> -  котельные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2A47" w:rsidRDefault="00EB4490" w:rsidP="00836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5F7669">
        <w:rPr>
          <w:rFonts w:ascii="Times New Roman" w:hAnsi="Times New Roman" w:cs="Times New Roman"/>
          <w:sz w:val="28"/>
          <w:szCs w:val="28"/>
        </w:rPr>
        <w:t>шестнадцати</w:t>
      </w:r>
      <w:r>
        <w:rPr>
          <w:rFonts w:ascii="Times New Roman" w:hAnsi="Times New Roman" w:cs="Times New Roman"/>
          <w:sz w:val="28"/>
          <w:szCs w:val="28"/>
        </w:rPr>
        <w:t xml:space="preserve"> котельных, снабжающих тепловой энергией </w:t>
      </w:r>
      <w:r w:rsidR="005F7669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sz w:val="28"/>
          <w:szCs w:val="28"/>
        </w:rPr>
        <w:t>Королев</w:t>
      </w:r>
      <w:r w:rsidR="00C72A47">
        <w:rPr>
          <w:rFonts w:ascii="Times New Roman" w:hAnsi="Times New Roman" w:cs="Times New Roman"/>
          <w:sz w:val="28"/>
          <w:szCs w:val="28"/>
        </w:rPr>
        <w:t xml:space="preserve"> основная часть работает на </w:t>
      </w:r>
      <w:r w:rsidR="005F7669">
        <w:rPr>
          <w:rFonts w:ascii="Times New Roman" w:hAnsi="Times New Roman" w:cs="Times New Roman"/>
          <w:sz w:val="28"/>
          <w:szCs w:val="28"/>
        </w:rPr>
        <w:t>природном газе</w:t>
      </w:r>
      <w:r w:rsidR="00C72A47">
        <w:rPr>
          <w:rFonts w:ascii="Times New Roman" w:hAnsi="Times New Roman" w:cs="Times New Roman"/>
          <w:sz w:val="28"/>
          <w:szCs w:val="28"/>
        </w:rPr>
        <w:t>, а именно:</w:t>
      </w:r>
    </w:p>
    <w:p w:rsidR="00C72A47" w:rsidRDefault="005F7669" w:rsidP="00C72A47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72A47">
        <w:rPr>
          <w:rFonts w:ascii="Times New Roman" w:hAnsi="Times New Roman" w:cs="Times New Roman"/>
          <w:sz w:val="28"/>
          <w:szCs w:val="28"/>
        </w:rPr>
        <w:t xml:space="preserve"> котельных (</w:t>
      </w:r>
      <w:r>
        <w:rPr>
          <w:rFonts w:ascii="Times New Roman" w:hAnsi="Times New Roman" w:cs="Times New Roman"/>
          <w:sz w:val="28"/>
          <w:szCs w:val="28"/>
        </w:rPr>
        <w:t>93</w:t>
      </w:r>
      <w:r w:rsidR="00C72A47">
        <w:rPr>
          <w:rFonts w:ascii="Times New Roman" w:hAnsi="Times New Roman" w:cs="Times New Roman"/>
          <w:sz w:val="28"/>
          <w:szCs w:val="28"/>
        </w:rPr>
        <w:t xml:space="preserve">%) работает на </w:t>
      </w:r>
      <w:r>
        <w:rPr>
          <w:rFonts w:ascii="Times New Roman" w:hAnsi="Times New Roman" w:cs="Times New Roman"/>
          <w:sz w:val="28"/>
          <w:szCs w:val="28"/>
        </w:rPr>
        <w:t>природном газе</w:t>
      </w:r>
      <w:r w:rsidR="00C72A47">
        <w:rPr>
          <w:rFonts w:ascii="Times New Roman" w:hAnsi="Times New Roman" w:cs="Times New Roman"/>
          <w:sz w:val="28"/>
          <w:szCs w:val="28"/>
        </w:rPr>
        <w:t>;</w:t>
      </w:r>
    </w:p>
    <w:p w:rsidR="00C72A47" w:rsidRDefault="00C72A47" w:rsidP="00C72A47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котельная (</w:t>
      </w:r>
      <w:r w:rsidR="005F766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%) работает на </w:t>
      </w:r>
      <w:r w:rsidR="005F7669">
        <w:rPr>
          <w:rFonts w:ascii="Times New Roman" w:hAnsi="Times New Roman" w:cs="Times New Roman"/>
          <w:sz w:val="28"/>
          <w:szCs w:val="28"/>
        </w:rPr>
        <w:t>каменном угле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6D0B" w:rsidRPr="00416D0B" w:rsidRDefault="005F7669" w:rsidP="00416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 в тех котельных: Котельная «Новые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Подлипки</w:t>
      </w:r>
      <w:proofErr w:type="spellEnd"/>
      <w:r>
        <w:rPr>
          <w:rFonts w:ascii="Times New Roman" w:hAnsi="Times New Roman" w:cs="Times New Roman"/>
          <w:sz w:val="28"/>
          <w:szCs w:val="28"/>
        </w:rPr>
        <w:t>», Котельная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Котельная «Альфа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имеют мазутное хозяйство. </w:t>
      </w:r>
      <w:r w:rsidR="00416D0B" w:rsidRPr="00416D0B">
        <w:rPr>
          <w:rFonts w:ascii="Times New Roman" w:hAnsi="Times New Roman" w:cs="Times New Roman"/>
          <w:sz w:val="28"/>
          <w:szCs w:val="28"/>
        </w:rPr>
        <w:t>Основным видом топлива для производства  тепловой</w:t>
      </w:r>
      <w:r w:rsidR="00416D0B">
        <w:rPr>
          <w:rFonts w:ascii="Times New Roman" w:hAnsi="Times New Roman" w:cs="Times New Roman"/>
          <w:sz w:val="28"/>
          <w:szCs w:val="28"/>
        </w:rPr>
        <w:t xml:space="preserve"> </w:t>
      </w:r>
      <w:r w:rsidR="00416D0B" w:rsidRPr="00416D0B">
        <w:rPr>
          <w:rFonts w:ascii="Times New Roman" w:hAnsi="Times New Roman" w:cs="Times New Roman"/>
          <w:sz w:val="28"/>
          <w:szCs w:val="28"/>
        </w:rPr>
        <w:t xml:space="preserve">энергии в </w:t>
      </w:r>
      <w:r>
        <w:rPr>
          <w:rFonts w:ascii="Times New Roman" w:hAnsi="Times New Roman" w:cs="Times New Roman"/>
          <w:sz w:val="28"/>
          <w:szCs w:val="28"/>
        </w:rPr>
        <w:t>городе</w:t>
      </w:r>
      <w:r w:rsidR="00416D0B">
        <w:rPr>
          <w:rFonts w:ascii="Times New Roman" w:hAnsi="Times New Roman" w:cs="Times New Roman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sz w:val="28"/>
          <w:szCs w:val="28"/>
        </w:rPr>
        <w:t>Королев</w:t>
      </w:r>
      <w:r w:rsidR="00416D0B" w:rsidRPr="00416D0B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416D0B">
        <w:rPr>
          <w:rFonts w:ascii="Times New Roman" w:hAnsi="Times New Roman" w:cs="Times New Roman"/>
          <w:sz w:val="28"/>
          <w:szCs w:val="28"/>
        </w:rPr>
        <w:t>природный газ</w:t>
      </w:r>
      <w:r w:rsidR="00416D0B" w:rsidRPr="00416D0B">
        <w:rPr>
          <w:rFonts w:ascii="Times New Roman" w:hAnsi="Times New Roman" w:cs="Times New Roman"/>
          <w:sz w:val="28"/>
          <w:szCs w:val="28"/>
        </w:rPr>
        <w:t xml:space="preserve">, доля которого </w:t>
      </w:r>
      <w:r w:rsidR="00416D0B" w:rsidRPr="00E0048B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0048B" w:rsidRPr="00E0048B">
        <w:rPr>
          <w:rFonts w:ascii="Times New Roman" w:hAnsi="Times New Roman" w:cs="Times New Roman"/>
          <w:sz w:val="28"/>
          <w:szCs w:val="28"/>
        </w:rPr>
        <w:t>99</w:t>
      </w:r>
      <w:r w:rsidR="00416D0B" w:rsidRPr="00E0048B">
        <w:rPr>
          <w:rFonts w:ascii="Times New Roman" w:hAnsi="Times New Roman" w:cs="Times New Roman"/>
          <w:sz w:val="28"/>
          <w:szCs w:val="28"/>
        </w:rPr>
        <w:t>% в суммарном</w:t>
      </w:r>
      <w:r w:rsidR="00416D0B" w:rsidRPr="00416D0B">
        <w:rPr>
          <w:rFonts w:ascii="Times New Roman" w:hAnsi="Times New Roman" w:cs="Times New Roman"/>
          <w:sz w:val="28"/>
          <w:szCs w:val="28"/>
        </w:rPr>
        <w:t xml:space="preserve"> топливном балансе</w:t>
      </w:r>
      <w:r w:rsidR="00416D0B">
        <w:rPr>
          <w:rFonts w:ascii="Times New Roman" w:hAnsi="Times New Roman" w:cs="Times New Roman"/>
          <w:sz w:val="28"/>
          <w:szCs w:val="28"/>
        </w:rPr>
        <w:t xml:space="preserve">. </w:t>
      </w:r>
      <w:r w:rsidR="00416D0B" w:rsidRPr="00416D0B">
        <w:rPr>
          <w:rFonts w:ascii="Times New Roman" w:hAnsi="Times New Roman" w:cs="Times New Roman"/>
          <w:sz w:val="28"/>
          <w:szCs w:val="28"/>
        </w:rPr>
        <w:t>На рисунке 1 приведена диаграмма с указанием процентного соотношения</w:t>
      </w:r>
      <w:r w:rsidR="00416D0B">
        <w:rPr>
          <w:rFonts w:ascii="Times New Roman" w:hAnsi="Times New Roman" w:cs="Times New Roman"/>
          <w:sz w:val="28"/>
          <w:szCs w:val="28"/>
        </w:rPr>
        <w:t xml:space="preserve"> </w:t>
      </w:r>
      <w:r w:rsidR="00416D0B" w:rsidRPr="00416D0B">
        <w:rPr>
          <w:rFonts w:ascii="Times New Roman" w:hAnsi="Times New Roman" w:cs="Times New Roman"/>
          <w:sz w:val="28"/>
          <w:szCs w:val="28"/>
        </w:rPr>
        <w:t xml:space="preserve">использования различных видов топлива для выработки тепловой энергии в </w:t>
      </w:r>
      <w:r w:rsidR="00E0048B">
        <w:rPr>
          <w:rFonts w:ascii="Times New Roman" w:hAnsi="Times New Roman" w:cs="Times New Roman"/>
          <w:sz w:val="28"/>
          <w:szCs w:val="28"/>
        </w:rPr>
        <w:t>городе</w:t>
      </w:r>
      <w:r w:rsidR="00416D0B">
        <w:rPr>
          <w:rFonts w:ascii="Times New Roman" w:hAnsi="Times New Roman" w:cs="Times New Roman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sz w:val="28"/>
          <w:szCs w:val="28"/>
        </w:rPr>
        <w:t>Королев</w:t>
      </w:r>
      <w:r w:rsidR="00416D0B" w:rsidRPr="00416D0B">
        <w:rPr>
          <w:rFonts w:ascii="Times New Roman" w:hAnsi="Times New Roman" w:cs="Times New Roman"/>
          <w:sz w:val="28"/>
          <w:szCs w:val="28"/>
        </w:rPr>
        <w:t>.</w:t>
      </w:r>
    </w:p>
    <w:p w:rsidR="00416D0B" w:rsidRDefault="00416D0B" w:rsidP="00C72A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76925" cy="35242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16D0B" w:rsidRDefault="00416D0B" w:rsidP="00416D0B">
      <w:pPr>
        <w:pStyle w:val="aa"/>
        <w:spacing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F13845"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F13845"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0D6089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F13845"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 Доля потребляемых видов топлива</w:t>
      </w:r>
    </w:p>
    <w:p w:rsidR="00416D0B" w:rsidRDefault="00416D0B" w:rsidP="00416D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16D0B" w:rsidRPr="00416D0B" w:rsidRDefault="00416D0B" w:rsidP="00416D0B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16D0B">
        <w:rPr>
          <w:rFonts w:ascii="Times New Roman" w:hAnsi="Times New Roman" w:cs="Times New Roman"/>
          <w:sz w:val="28"/>
          <w:szCs w:val="28"/>
        </w:rPr>
        <w:lastRenderedPageBreak/>
        <w:t>В таблице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416D0B">
        <w:rPr>
          <w:rFonts w:ascii="Times New Roman" w:hAnsi="Times New Roman" w:cs="Times New Roman"/>
          <w:sz w:val="28"/>
          <w:szCs w:val="28"/>
        </w:rPr>
        <w:t xml:space="preserve"> приведен общий расход всех используемых видов топлива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D0B">
        <w:rPr>
          <w:rFonts w:ascii="Times New Roman" w:hAnsi="Times New Roman" w:cs="Times New Roman"/>
          <w:sz w:val="28"/>
          <w:szCs w:val="28"/>
        </w:rPr>
        <w:t xml:space="preserve">выработку  тепловой энергии в </w:t>
      </w:r>
      <w:r w:rsidR="005F7669">
        <w:rPr>
          <w:rFonts w:ascii="Times New Roman" w:hAnsi="Times New Roman" w:cs="Times New Roman"/>
          <w:sz w:val="28"/>
          <w:szCs w:val="28"/>
        </w:rPr>
        <w:t>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sz w:val="28"/>
          <w:szCs w:val="28"/>
        </w:rPr>
        <w:t>Королев</w:t>
      </w:r>
      <w:r w:rsidRPr="00416D0B">
        <w:rPr>
          <w:rFonts w:ascii="Times New Roman" w:hAnsi="Times New Roman" w:cs="Times New Roman"/>
          <w:sz w:val="28"/>
          <w:szCs w:val="28"/>
        </w:rPr>
        <w:t>.</w:t>
      </w:r>
    </w:p>
    <w:p w:rsidR="00416D0B" w:rsidRDefault="00416D0B" w:rsidP="00416D0B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F13845"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F13845"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Pr="00416D0B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F13845"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416D0B">
        <w:rPr>
          <w:rFonts w:ascii="Times New Roman" w:hAnsi="Times New Roman" w:cs="Times New Roman"/>
          <w:b w:val="0"/>
          <w:color w:val="auto"/>
          <w:sz w:val="28"/>
          <w:szCs w:val="28"/>
        </w:rPr>
        <w:t>. Общий расход всех используемых видов топлива на выработку  тепловой энергии</w:t>
      </w:r>
    </w:p>
    <w:tbl>
      <w:tblPr>
        <w:tblW w:w="9722" w:type="dxa"/>
        <w:tblInd w:w="-176" w:type="dxa"/>
        <w:tblLook w:val="04A0"/>
      </w:tblPr>
      <w:tblGrid>
        <w:gridCol w:w="4124"/>
        <w:gridCol w:w="1619"/>
        <w:gridCol w:w="1204"/>
        <w:gridCol w:w="1275"/>
        <w:gridCol w:w="1500"/>
      </w:tblGrid>
      <w:tr w:rsidR="00E9071C" w:rsidRPr="00E9071C" w:rsidTr="00E9071C">
        <w:trPr>
          <w:trHeight w:val="375"/>
        </w:trPr>
        <w:tc>
          <w:tcPr>
            <w:tcW w:w="4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71C" w:rsidRPr="00E9071C" w:rsidRDefault="00E9071C" w:rsidP="00E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котельной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1C" w:rsidRPr="00E9071C" w:rsidRDefault="00E9071C" w:rsidP="00E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Природный газ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1C" w:rsidRPr="00E9071C" w:rsidRDefault="00E9071C" w:rsidP="00E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Уголь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1C" w:rsidRPr="00E9071C" w:rsidRDefault="00E9071C" w:rsidP="00E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Мазут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1C" w:rsidRPr="00E9071C" w:rsidRDefault="00E9071C" w:rsidP="00E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71C" w:rsidRPr="00E9071C" w:rsidRDefault="00E9071C" w:rsidP="00E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1C" w:rsidRPr="00E9071C" w:rsidRDefault="00E9071C" w:rsidP="00E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т.у.</w:t>
            </w:r>
            <w:proofErr w:type="gram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spellEnd"/>
            <w:proofErr w:type="gramEnd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gram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Новые</w:t>
            </w:r>
            <w:proofErr w:type="gramEnd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Подлипки</w:t>
            </w:r>
            <w:proofErr w:type="spellEnd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54 002,47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259,51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54 261,98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Самаровка</w:t>
            </w:r>
            <w:proofErr w:type="spellEnd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58 166,33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1 078,13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59 244,46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«Комитетский лес»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3 858,28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3 858,28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«Текстильщик»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9 532,73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9 532,73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Котельная «Альфа </w:t>
            </w:r>
            <w:proofErr w:type="spell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Лаваль</w:t>
            </w:r>
            <w:proofErr w:type="spellEnd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13 601,04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13 849,94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«Суворовская»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4 940,97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4 940,97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«Тарасовская»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455,14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«Школа-интернат»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468,41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Бурковская</w:t>
            </w:r>
            <w:proofErr w:type="spellEnd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2 034,96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2 034,96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«Дзержинского, 11Б»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3 015,17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3 015,17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«Болшево»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403,51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«Дом Ветеранов»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150,14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в составе ТЭЦ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126 512,55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126 512,55</w:t>
            </w:r>
          </w:p>
        </w:tc>
      </w:tr>
      <w:tr w:rsidR="00E9071C" w:rsidRPr="00E9071C" w:rsidTr="00E9071C">
        <w:trPr>
          <w:trHeight w:val="37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Промкотельная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9 201,19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9 201,19</w:t>
            </w:r>
          </w:p>
        </w:tc>
      </w:tr>
      <w:tr w:rsidR="00E9071C" w:rsidRPr="00E9071C" w:rsidTr="00E9071C">
        <w:trPr>
          <w:trHeight w:val="37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 </w:t>
            </w:r>
            <w:proofErr w:type="spell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т.у.</w:t>
            </w:r>
            <w:proofErr w:type="gramStart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spellEnd"/>
            <w:proofErr w:type="gramEnd"/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1C" w:rsidRPr="00E9071C" w:rsidRDefault="00E9071C" w:rsidP="00E90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287 929,43</w:t>
            </w:r>
          </w:p>
        </w:tc>
      </w:tr>
    </w:tbl>
    <w:p w:rsidR="00CE122E" w:rsidRDefault="00CE122E" w:rsidP="000D6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4E0" w:rsidRPr="00C72A47" w:rsidRDefault="00D77062" w:rsidP="000D6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A47">
        <w:rPr>
          <w:rFonts w:ascii="Times New Roman" w:hAnsi="Times New Roman" w:cs="Times New Roman"/>
          <w:sz w:val="28"/>
          <w:szCs w:val="28"/>
        </w:rPr>
        <w:t xml:space="preserve">Основным топливом, используемым источниками тепловой энергии </w:t>
      </w:r>
      <w:r w:rsidR="00E76F69">
        <w:rPr>
          <w:rFonts w:ascii="Times New Roman" w:hAnsi="Times New Roman" w:cs="Times New Roman"/>
          <w:sz w:val="28"/>
          <w:szCs w:val="28"/>
        </w:rPr>
        <w:t>города</w:t>
      </w:r>
      <w:r w:rsidR="008364E0" w:rsidRPr="00C72A47">
        <w:rPr>
          <w:rFonts w:ascii="Times New Roman" w:hAnsi="Times New Roman" w:cs="Times New Roman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sz w:val="28"/>
          <w:szCs w:val="28"/>
        </w:rPr>
        <w:t>Королев</w:t>
      </w:r>
      <w:r w:rsidRPr="00C72A47">
        <w:rPr>
          <w:rFonts w:ascii="Times New Roman" w:hAnsi="Times New Roman" w:cs="Times New Roman"/>
          <w:sz w:val="28"/>
          <w:szCs w:val="28"/>
        </w:rPr>
        <w:t xml:space="preserve"> является природный газ. </w:t>
      </w:r>
    </w:p>
    <w:p w:rsidR="00D77062" w:rsidRPr="008364E0" w:rsidRDefault="00D77062" w:rsidP="00836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 xml:space="preserve">Газоснабжение </w:t>
      </w:r>
      <w:r w:rsidR="00E76F69">
        <w:rPr>
          <w:rFonts w:ascii="Times New Roman" w:hAnsi="Times New Roman" w:cs="Times New Roman"/>
          <w:sz w:val="28"/>
          <w:szCs w:val="28"/>
        </w:rPr>
        <w:t>города</w:t>
      </w:r>
      <w:r w:rsidR="008364E0">
        <w:rPr>
          <w:rFonts w:ascii="Times New Roman" w:hAnsi="Times New Roman" w:cs="Times New Roman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sz w:val="28"/>
          <w:szCs w:val="28"/>
        </w:rPr>
        <w:t>Королев</w:t>
      </w:r>
      <w:r w:rsidRPr="008364E0">
        <w:rPr>
          <w:rFonts w:ascii="Times New Roman" w:hAnsi="Times New Roman" w:cs="Times New Roman"/>
          <w:sz w:val="28"/>
          <w:szCs w:val="28"/>
        </w:rPr>
        <w:t xml:space="preserve"> осуществляется по газопроводам-отводам  от магистральных газопроводов, находящихся на обслуживании </w:t>
      </w:r>
      <w:r w:rsidRPr="00CB198C">
        <w:rPr>
          <w:rFonts w:ascii="Times New Roman" w:hAnsi="Times New Roman" w:cs="Times New Roman"/>
          <w:sz w:val="28"/>
          <w:szCs w:val="28"/>
        </w:rPr>
        <w:t>филиала ГУП МО «</w:t>
      </w:r>
      <w:proofErr w:type="spellStart"/>
      <w:r w:rsidRPr="00CB198C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CB198C">
        <w:rPr>
          <w:rFonts w:ascii="Times New Roman" w:hAnsi="Times New Roman" w:cs="Times New Roman"/>
          <w:sz w:val="28"/>
          <w:szCs w:val="28"/>
        </w:rPr>
        <w:t>».</w:t>
      </w:r>
    </w:p>
    <w:p w:rsidR="002F63F6" w:rsidRPr="008364E0" w:rsidRDefault="002F63F6" w:rsidP="008364E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 xml:space="preserve">Распределение газа на территории </w:t>
      </w:r>
      <w:r w:rsidR="00E76F69">
        <w:rPr>
          <w:rFonts w:ascii="Times New Roman" w:hAnsi="Times New Roman" w:cs="Times New Roman"/>
          <w:sz w:val="28"/>
          <w:szCs w:val="28"/>
        </w:rPr>
        <w:t>города</w:t>
      </w:r>
      <w:r w:rsidRPr="008364E0">
        <w:rPr>
          <w:rFonts w:ascii="Times New Roman" w:hAnsi="Times New Roman" w:cs="Times New Roman"/>
          <w:sz w:val="28"/>
          <w:szCs w:val="28"/>
        </w:rPr>
        <w:t xml:space="preserve"> осуществляется по распределительным газопроводам:</w:t>
      </w:r>
    </w:p>
    <w:p w:rsidR="002F63F6" w:rsidRPr="008364E0" w:rsidRDefault="002F63F6" w:rsidP="008364E0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высокого давления второй категории давлением до 0,6 МПа;</w:t>
      </w:r>
    </w:p>
    <w:p w:rsidR="002F63F6" w:rsidRPr="008364E0" w:rsidRDefault="002F63F6" w:rsidP="008364E0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среднего давления до 0,3 МПа;</w:t>
      </w:r>
    </w:p>
    <w:p w:rsidR="002F63F6" w:rsidRPr="008364E0" w:rsidRDefault="002F63F6" w:rsidP="008364E0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низкого давления до 3000 Па.</w:t>
      </w:r>
    </w:p>
    <w:p w:rsidR="002F63F6" w:rsidRPr="008364E0" w:rsidRDefault="002F63F6" w:rsidP="008364E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К газопроводам высокого давления 0,6 МПа подключаются:</w:t>
      </w:r>
    </w:p>
    <w:p w:rsidR="002F63F6" w:rsidRPr="008364E0" w:rsidRDefault="002F63F6" w:rsidP="008364E0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lastRenderedPageBreak/>
        <w:t>газорегуляторные пункты (ГРП) для снижения дав</w:t>
      </w:r>
      <w:r w:rsidR="00D67FCC">
        <w:rPr>
          <w:rFonts w:ascii="Times New Roman" w:hAnsi="Times New Roman" w:cs="Times New Roman"/>
          <w:sz w:val="28"/>
          <w:szCs w:val="28"/>
        </w:rPr>
        <w:t>ления газа до 0,3 МПа и 3000 Па.</w:t>
      </w:r>
    </w:p>
    <w:p w:rsidR="002F63F6" w:rsidRPr="008364E0" w:rsidRDefault="002F63F6" w:rsidP="008364E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К газопроводам среднего давления 0,3 МПа подключаются:</w:t>
      </w:r>
    </w:p>
    <w:p w:rsidR="002F63F6" w:rsidRPr="008364E0" w:rsidRDefault="002F63F6" w:rsidP="008364E0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газорегуляторные пункты (ГРП) для снижения давления газа до 3000 Па;</w:t>
      </w:r>
    </w:p>
    <w:p w:rsidR="002F63F6" w:rsidRPr="008364E0" w:rsidRDefault="002F63F6" w:rsidP="008364E0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промышленные предприятия;</w:t>
      </w:r>
    </w:p>
    <w:p w:rsidR="002F63F6" w:rsidRPr="008364E0" w:rsidRDefault="002F63F6" w:rsidP="008364E0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отопительные котельные.</w:t>
      </w:r>
    </w:p>
    <w:p w:rsidR="002F63F6" w:rsidRPr="008364E0" w:rsidRDefault="002F63F6" w:rsidP="008364E0">
      <w:pPr>
        <w:autoSpaceDE w:val="0"/>
        <w:autoSpaceDN w:val="0"/>
        <w:adjustRightInd w:val="0"/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К газопроводам низкого давления подключаются:</w:t>
      </w:r>
    </w:p>
    <w:p w:rsidR="002F63F6" w:rsidRPr="008364E0" w:rsidRDefault="002F63F6" w:rsidP="008364E0">
      <w:pPr>
        <w:pStyle w:val="a9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мелкие отопительные котельные;</w:t>
      </w:r>
    </w:p>
    <w:p w:rsidR="002F63F6" w:rsidRPr="008364E0" w:rsidRDefault="002F63F6" w:rsidP="008364E0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жилые дома и общественные здания.</w:t>
      </w:r>
    </w:p>
    <w:p w:rsidR="00FD7810" w:rsidRDefault="002F63F6" w:rsidP="00CB198C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364E0">
        <w:rPr>
          <w:rFonts w:ascii="Times New Roman" w:hAnsi="Times New Roman" w:cs="Times New Roman"/>
          <w:sz w:val="28"/>
          <w:szCs w:val="28"/>
        </w:rPr>
        <w:t xml:space="preserve">Объем годового потребления природного газа </w:t>
      </w:r>
      <w:r w:rsidR="00FD7810">
        <w:rPr>
          <w:rFonts w:ascii="Times New Roman" w:hAnsi="Times New Roman" w:cs="Times New Roman"/>
          <w:sz w:val="28"/>
          <w:szCs w:val="28"/>
        </w:rPr>
        <w:t xml:space="preserve">в целом по котельным </w:t>
      </w:r>
      <w:r w:rsidRPr="008364E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13906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E122E">
        <w:rPr>
          <w:rFonts w:ascii="Times New Roman" w:hAnsi="Times New Roman" w:cs="Times New Roman"/>
          <w:sz w:val="28"/>
          <w:szCs w:val="28"/>
        </w:rPr>
        <w:t>247,78</w:t>
      </w:r>
      <w:r w:rsidR="00F461A5" w:rsidRPr="00813906">
        <w:rPr>
          <w:rFonts w:ascii="Times New Roman" w:hAnsi="Times New Roman" w:cs="Times New Roman"/>
          <w:sz w:val="28"/>
          <w:szCs w:val="28"/>
        </w:rPr>
        <w:t xml:space="preserve"> </w:t>
      </w:r>
      <w:r w:rsidRPr="00813906">
        <w:rPr>
          <w:rFonts w:ascii="Times New Roman" w:hAnsi="Times New Roman" w:cs="Times New Roman"/>
          <w:sz w:val="28"/>
          <w:szCs w:val="28"/>
        </w:rPr>
        <w:t xml:space="preserve"> </w:t>
      </w:r>
      <w:r w:rsidR="00CE122E">
        <w:rPr>
          <w:rFonts w:ascii="Times New Roman" w:hAnsi="Times New Roman" w:cs="Times New Roman"/>
          <w:sz w:val="28"/>
          <w:szCs w:val="28"/>
        </w:rPr>
        <w:t>млн</w:t>
      </w:r>
      <w:r w:rsidRPr="00813906">
        <w:rPr>
          <w:rFonts w:ascii="Times New Roman" w:hAnsi="Times New Roman" w:cs="Times New Roman"/>
          <w:sz w:val="28"/>
          <w:szCs w:val="28"/>
        </w:rPr>
        <w:t>. куб. м.</w:t>
      </w:r>
      <w:r w:rsidR="00B94358" w:rsidRPr="00813906">
        <w:rPr>
          <w:rFonts w:ascii="Times New Roman" w:hAnsi="Times New Roman" w:cs="Times New Roman"/>
          <w:sz w:val="28"/>
          <w:szCs w:val="28"/>
        </w:rPr>
        <w:t xml:space="preserve"> Потребление природного газа по котельным представлено н</w:t>
      </w:r>
      <w:r w:rsidR="00CE122E">
        <w:rPr>
          <w:rFonts w:ascii="Times New Roman" w:hAnsi="Times New Roman" w:cs="Times New Roman"/>
          <w:sz w:val="28"/>
          <w:szCs w:val="28"/>
        </w:rPr>
        <w:t>а рисунке 2</w:t>
      </w:r>
      <w:r w:rsidR="00B94358" w:rsidRPr="008364E0">
        <w:rPr>
          <w:rFonts w:ascii="Times New Roman" w:hAnsi="Times New Roman" w:cs="Times New Roman"/>
          <w:sz w:val="28"/>
          <w:szCs w:val="28"/>
        </w:rPr>
        <w:t>.</w:t>
      </w:r>
      <w:r w:rsidR="00623AF3" w:rsidRPr="008364E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623AF3" w:rsidRPr="008364E0" w:rsidRDefault="00623AF3" w:rsidP="00FD78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77367" cy="4834393"/>
            <wp:effectExtent l="19050" t="0" r="28133" b="4307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94358" w:rsidRDefault="00623AF3" w:rsidP="008364E0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CE122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Потребление природного газа по котельным </w:t>
      </w:r>
      <w:r w:rsidR="00E76F69">
        <w:rPr>
          <w:rFonts w:ascii="Times New Roman" w:hAnsi="Times New Roman" w:cs="Times New Roman"/>
          <w:b w:val="0"/>
          <w:color w:val="auto"/>
          <w:sz w:val="28"/>
          <w:szCs w:val="28"/>
        </w:rPr>
        <w:t>города</w:t>
      </w:r>
      <w:r w:rsidR="008364E0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b w:val="0"/>
          <w:color w:val="auto"/>
          <w:sz w:val="28"/>
          <w:szCs w:val="28"/>
        </w:rPr>
        <w:t>Королев</w:t>
      </w:r>
    </w:p>
    <w:p w:rsidR="00FD7810" w:rsidRDefault="00FD7810" w:rsidP="00FD781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364E0">
        <w:rPr>
          <w:rFonts w:ascii="Times New Roman" w:hAnsi="Times New Roman" w:cs="Times New Roman"/>
          <w:sz w:val="28"/>
          <w:szCs w:val="28"/>
        </w:rPr>
        <w:lastRenderedPageBreak/>
        <w:t xml:space="preserve">Объем годового потребления </w:t>
      </w:r>
      <w:r w:rsidR="00CE122E">
        <w:rPr>
          <w:rFonts w:ascii="Times New Roman" w:hAnsi="Times New Roman" w:cs="Times New Roman"/>
          <w:sz w:val="28"/>
          <w:szCs w:val="28"/>
        </w:rPr>
        <w:t>мазута</w:t>
      </w:r>
      <w:r w:rsidRPr="008364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целом по котельным </w:t>
      </w:r>
      <w:r w:rsidRPr="008364E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13906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E122E">
        <w:rPr>
          <w:rFonts w:ascii="Times New Roman" w:hAnsi="Times New Roman" w:cs="Times New Roman"/>
          <w:sz w:val="28"/>
          <w:szCs w:val="28"/>
        </w:rPr>
        <w:t>1 211</w:t>
      </w:r>
      <w:r w:rsidRPr="0081390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13906">
        <w:rPr>
          <w:rFonts w:ascii="Times New Roman" w:hAnsi="Times New Roman" w:cs="Times New Roman"/>
          <w:sz w:val="28"/>
          <w:szCs w:val="28"/>
        </w:rPr>
        <w:t xml:space="preserve">. Потребление </w:t>
      </w:r>
      <w:r>
        <w:rPr>
          <w:rFonts w:ascii="Times New Roman" w:hAnsi="Times New Roman" w:cs="Times New Roman"/>
          <w:sz w:val="28"/>
          <w:szCs w:val="28"/>
        </w:rPr>
        <w:t>каменного угля</w:t>
      </w:r>
      <w:r w:rsidRPr="00813906">
        <w:rPr>
          <w:rFonts w:ascii="Times New Roman" w:hAnsi="Times New Roman" w:cs="Times New Roman"/>
          <w:sz w:val="28"/>
          <w:szCs w:val="28"/>
        </w:rPr>
        <w:t xml:space="preserve"> по котельным представлено н</w:t>
      </w:r>
      <w:r w:rsidR="00CE122E">
        <w:rPr>
          <w:rFonts w:ascii="Times New Roman" w:hAnsi="Times New Roman" w:cs="Times New Roman"/>
          <w:sz w:val="28"/>
          <w:szCs w:val="28"/>
        </w:rPr>
        <w:t>а рисунке 3</w:t>
      </w:r>
      <w:r w:rsidRPr="008364E0">
        <w:rPr>
          <w:rFonts w:ascii="Times New Roman" w:hAnsi="Times New Roman" w:cs="Times New Roman"/>
          <w:sz w:val="28"/>
          <w:szCs w:val="28"/>
        </w:rPr>
        <w:t>.</w:t>
      </w:r>
      <w:r w:rsidRPr="008364E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FD7810" w:rsidRDefault="00FD7810" w:rsidP="00FD781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D78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08675" cy="3609975"/>
            <wp:effectExtent l="19050" t="0" r="15875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D7810" w:rsidRDefault="00FD7810" w:rsidP="00FD7810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CE122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Потребление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каменного</w:t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котельным </w:t>
      </w:r>
      <w:r w:rsidR="00E76F69">
        <w:rPr>
          <w:rFonts w:ascii="Times New Roman" w:hAnsi="Times New Roman" w:cs="Times New Roman"/>
          <w:b w:val="0"/>
          <w:color w:val="auto"/>
          <w:sz w:val="28"/>
          <w:szCs w:val="28"/>
        </w:rPr>
        <w:t>города</w:t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76F69">
        <w:rPr>
          <w:rFonts w:ascii="Times New Roman" w:hAnsi="Times New Roman" w:cs="Times New Roman"/>
          <w:b w:val="0"/>
          <w:color w:val="auto"/>
          <w:sz w:val="28"/>
          <w:szCs w:val="28"/>
        </w:rPr>
        <w:t>Королев</w:t>
      </w:r>
    </w:p>
    <w:p w:rsidR="00E33907" w:rsidRDefault="00623AF3" w:rsidP="00AC71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ab/>
      </w:r>
      <w:r w:rsidR="00E33907">
        <w:rPr>
          <w:rFonts w:ascii="Times New Roman" w:hAnsi="Times New Roman" w:cs="Times New Roman"/>
          <w:sz w:val="28"/>
          <w:szCs w:val="28"/>
        </w:rPr>
        <w:t xml:space="preserve">Объем потребления </w:t>
      </w:r>
      <w:r w:rsidR="00CE122E">
        <w:rPr>
          <w:rFonts w:ascii="Times New Roman" w:hAnsi="Times New Roman" w:cs="Times New Roman"/>
          <w:sz w:val="28"/>
          <w:szCs w:val="28"/>
        </w:rPr>
        <w:t>каменного угля</w:t>
      </w:r>
      <w:r w:rsidR="00E33907">
        <w:rPr>
          <w:rFonts w:ascii="Times New Roman" w:hAnsi="Times New Roman" w:cs="Times New Roman"/>
          <w:sz w:val="28"/>
          <w:szCs w:val="28"/>
        </w:rPr>
        <w:t xml:space="preserve"> Котельной </w:t>
      </w:r>
      <w:r w:rsidR="00CE122E">
        <w:rPr>
          <w:rFonts w:ascii="Times New Roman" w:hAnsi="Times New Roman" w:cs="Times New Roman"/>
          <w:sz w:val="28"/>
          <w:szCs w:val="28"/>
        </w:rPr>
        <w:t>Болшево</w:t>
      </w:r>
      <w:r w:rsidR="00E3390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E122E">
        <w:rPr>
          <w:rFonts w:ascii="Times New Roman" w:hAnsi="Times New Roman" w:cs="Times New Roman"/>
          <w:sz w:val="28"/>
          <w:szCs w:val="28"/>
        </w:rPr>
        <w:t>460</w:t>
      </w:r>
      <w:r w:rsidR="00E33907">
        <w:rPr>
          <w:rFonts w:ascii="Times New Roman" w:hAnsi="Times New Roman" w:cs="Times New Roman"/>
          <w:sz w:val="28"/>
          <w:szCs w:val="28"/>
        </w:rPr>
        <w:t xml:space="preserve"> т. в год.</w:t>
      </w:r>
    </w:p>
    <w:p w:rsidR="00623AF3" w:rsidRDefault="00623AF3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sz w:val="28"/>
          <w:szCs w:val="28"/>
        </w:rPr>
        <w:t>Объем потребления топлива находится в прямой зависимости от объема выработанной тепловой энергии. Зависимость количества потребленного топлива от объема выработанной теплово</w:t>
      </w:r>
      <w:r w:rsidR="00CE122E">
        <w:rPr>
          <w:rFonts w:ascii="Times New Roman" w:hAnsi="Times New Roman" w:cs="Times New Roman"/>
          <w:sz w:val="28"/>
          <w:szCs w:val="28"/>
        </w:rPr>
        <w:t>й энергии приведена на Рисунке 4</w:t>
      </w:r>
      <w:r w:rsidRPr="008364E0">
        <w:rPr>
          <w:rFonts w:ascii="Times New Roman" w:hAnsi="Times New Roman" w:cs="Times New Roman"/>
          <w:sz w:val="28"/>
          <w:szCs w:val="28"/>
        </w:rPr>
        <w:t xml:space="preserve">, для сопоставимости показателей </w:t>
      </w:r>
      <w:r w:rsidR="006131EB" w:rsidRPr="008364E0">
        <w:rPr>
          <w:rFonts w:ascii="Times New Roman" w:hAnsi="Times New Roman" w:cs="Times New Roman"/>
          <w:sz w:val="28"/>
          <w:szCs w:val="28"/>
        </w:rPr>
        <w:t>используется перевод в тонны условного топлива.</w:t>
      </w:r>
    </w:p>
    <w:p w:rsidR="00CE122E" w:rsidRDefault="00CE122E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122E" w:rsidRDefault="00CE122E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122E" w:rsidRDefault="00CE122E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122E" w:rsidRDefault="00CE122E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122E" w:rsidRDefault="00CE122E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122E" w:rsidRDefault="00CE122E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122E" w:rsidRDefault="00CE122E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122E" w:rsidRDefault="00CE122E" w:rsidP="00E33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CE122E" w:rsidSect="002F0A3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131EB" w:rsidRPr="008364E0" w:rsidRDefault="006131EB" w:rsidP="00CE122E">
      <w:pPr>
        <w:keepNext/>
        <w:spacing w:after="0" w:line="36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8364E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450346" cy="5414839"/>
            <wp:effectExtent l="19050" t="0" r="17504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E122E" w:rsidRDefault="006131EB" w:rsidP="00CE122E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E122E" w:rsidSect="00CE122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CE122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4</w:t>
      </w:r>
      <w:r w:rsidR="00F13845"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F461A5">
        <w:rPr>
          <w:rFonts w:ascii="Times New Roman" w:hAnsi="Times New Roman" w:cs="Times New Roman"/>
          <w:b w:val="0"/>
          <w:color w:val="auto"/>
          <w:sz w:val="28"/>
          <w:szCs w:val="28"/>
        </w:rPr>
        <w:t>. Объемы выработанной тепловой энергии и потребленного топлива</w:t>
      </w:r>
      <w:r w:rsidR="004E3448" w:rsidRPr="008364E0">
        <w:rPr>
          <w:rFonts w:ascii="Times New Roman" w:hAnsi="Times New Roman" w:cs="Times New Roman"/>
          <w:sz w:val="28"/>
          <w:szCs w:val="28"/>
        </w:rPr>
        <w:tab/>
      </w:r>
    </w:p>
    <w:p w:rsidR="00C662F5" w:rsidRPr="008364E0" w:rsidRDefault="00C662F5" w:rsidP="008364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F6884" w:rsidRPr="008364E0" w:rsidRDefault="000F6884" w:rsidP="008364E0">
      <w:pPr>
        <w:pStyle w:val="1"/>
        <w:numPr>
          <w:ilvl w:val="0"/>
          <w:numId w:val="1"/>
        </w:numPr>
        <w:spacing w:before="0" w:line="360" w:lineRule="auto"/>
        <w:ind w:left="714" w:hanging="357"/>
        <w:rPr>
          <w:rFonts w:ascii="Times New Roman" w:hAnsi="Times New Roman" w:cs="Times New Roman"/>
          <w:color w:val="auto"/>
        </w:rPr>
      </w:pPr>
      <w:bookmarkStart w:id="2" w:name="_Toc351913415"/>
      <w:bookmarkStart w:id="3" w:name="_Toc358024973"/>
      <w:r w:rsidRPr="008364E0">
        <w:rPr>
          <w:rFonts w:ascii="Times New Roman" w:hAnsi="Times New Roman" w:cs="Times New Roman"/>
          <w:color w:val="auto"/>
        </w:rPr>
        <w:t>Виды резервного и аварийного топлива</w:t>
      </w:r>
      <w:bookmarkEnd w:id="2"/>
      <w:bookmarkEnd w:id="3"/>
      <w:r w:rsidRPr="008364E0">
        <w:rPr>
          <w:rFonts w:ascii="Times New Roman" w:hAnsi="Times New Roman" w:cs="Times New Roman"/>
          <w:color w:val="auto"/>
        </w:rPr>
        <w:t xml:space="preserve"> </w:t>
      </w:r>
    </w:p>
    <w:p w:rsidR="000F6884" w:rsidRPr="008364E0" w:rsidRDefault="000F6884" w:rsidP="008364E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44F8" w:rsidRPr="001B6B99" w:rsidRDefault="000F6884" w:rsidP="009844F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4E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Pr="008364E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364E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05 февраля 1998 года № 162 «Об утверждении Правил поставки газа в Российской Федерации», </w:t>
      </w:r>
      <w:hyperlink r:id="rId13" w:history="1">
        <w:r w:rsidRPr="008364E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364E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</w:t>
      </w:r>
      <w:r w:rsidR="006F1C88" w:rsidRPr="008364E0">
        <w:rPr>
          <w:rFonts w:ascii="Times New Roman" w:hAnsi="Times New Roman" w:cs="Times New Roman"/>
          <w:sz w:val="28"/>
          <w:szCs w:val="28"/>
        </w:rPr>
        <w:t xml:space="preserve"> мая </w:t>
      </w:r>
      <w:r w:rsidRPr="008364E0">
        <w:rPr>
          <w:rFonts w:ascii="Times New Roman" w:hAnsi="Times New Roman" w:cs="Times New Roman"/>
          <w:sz w:val="28"/>
          <w:szCs w:val="28"/>
        </w:rPr>
        <w:t xml:space="preserve">2002 </w:t>
      </w:r>
      <w:r w:rsidR="006F1C88" w:rsidRPr="008364E0">
        <w:rPr>
          <w:rFonts w:ascii="Times New Roman" w:hAnsi="Times New Roman" w:cs="Times New Roman"/>
          <w:sz w:val="28"/>
          <w:szCs w:val="28"/>
        </w:rPr>
        <w:t>года № 317 «</w:t>
      </w:r>
      <w:r w:rsidRPr="008364E0">
        <w:rPr>
          <w:rFonts w:ascii="Times New Roman" w:hAnsi="Times New Roman" w:cs="Times New Roman"/>
          <w:sz w:val="28"/>
          <w:szCs w:val="28"/>
        </w:rPr>
        <w:t>Об утверждении Правил пользования газом и предоставления услуг по газос</w:t>
      </w:r>
      <w:r w:rsidR="006F1C88" w:rsidRPr="008364E0">
        <w:rPr>
          <w:rFonts w:ascii="Times New Roman" w:hAnsi="Times New Roman" w:cs="Times New Roman"/>
          <w:sz w:val="28"/>
          <w:szCs w:val="28"/>
        </w:rPr>
        <w:t>набжению в Российской Федерации»</w:t>
      </w:r>
      <w:r w:rsidRPr="008364E0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8364E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364E0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 от 09</w:t>
      </w:r>
      <w:r w:rsidR="006F1C88" w:rsidRPr="008364E0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8364E0">
        <w:rPr>
          <w:rFonts w:ascii="Times New Roman" w:hAnsi="Times New Roman" w:cs="Times New Roman"/>
          <w:sz w:val="28"/>
          <w:szCs w:val="28"/>
        </w:rPr>
        <w:t xml:space="preserve">2002 </w:t>
      </w:r>
      <w:r w:rsidR="006F1C88" w:rsidRPr="008364E0">
        <w:rPr>
          <w:rFonts w:ascii="Times New Roman" w:hAnsi="Times New Roman" w:cs="Times New Roman"/>
          <w:sz w:val="28"/>
          <w:szCs w:val="28"/>
        </w:rPr>
        <w:t>года № 393/32 «</w:t>
      </w:r>
      <w:r w:rsidRPr="008364E0">
        <w:rPr>
          <w:rFonts w:ascii="Times New Roman" w:hAnsi="Times New Roman" w:cs="Times New Roman"/>
          <w:sz w:val="28"/>
          <w:szCs w:val="28"/>
        </w:rPr>
        <w:t>О графиках перевода потребителей газа</w:t>
      </w:r>
      <w:proofErr w:type="gramEnd"/>
      <w:r w:rsidRPr="008364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64E0">
        <w:rPr>
          <w:rFonts w:ascii="Times New Roman" w:hAnsi="Times New Roman" w:cs="Times New Roman"/>
          <w:sz w:val="28"/>
          <w:szCs w:val="28"/>
        </w:rPr>
        <w:t>в Московской области на резервные виды топлива в осенне-зимний период 2002/2003 года и Порядке ввод</w:t>
      </w:r>
      <w:r w:rsidR="006F1C88" w:rsidRPr="008364E0">
        <w:rPr>
          <w:rFonts w:ascii="Times New Roman" w:hAnsi="Times New Roman" w:cs="Times New Roman"/>
          <w:sz w:val="28"/>
          <w:szCs w:val="28"/>
        </w:rPr>
        <w:t>а в действие указанных графиков»</w:t>
      </w:r>
      <w:r w:rsidRPr="008364E0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8364E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364E0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 от 13</w:t>
      </w:r>
      <w:r w:rsidR="00DD0DB0">
        <w:rPr>
          <w:rFonts w:ascii="Times New Roman" w:hAnsi="Times New Roman" w:cs="Times New Roman"/>
          <w:sz w:val="28"/>
          <w:szCs w:val="28"/>
        </w:rPr>
        <w:t xml:space="preserve"> </w:t>
      </w:r>
      <w:r w:rsidR="006F1C88" w:rsidRPr="008364E0"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8364E0">
        <w:rPr>
          <w:rFonts w:ascii="Times New Roman" w:hAnsi="Times New Roman" w:cs="Times New Roman"/>
          <w:sz w:val="28"/>
          <w:szCs w:val="28"/>
        </w:rPr>
        <w:t>2012</w:t>
      </w:r>
      <w:r w:rsidR="006F1C88" w:rsidRPr="008364E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364E0">
        <w:rPr>
          <w:rFonts w:ascii="Times New Roman" w:hAnsi="Times New Roman" w:cs="Times New Roman"/>
          <w:sz w:val="28"/>
          <w:szCs w:val="28"/>
        </w:rPr>
        <w:t xml:space="preserve"> </w:t>
      </w:r>
      <w:r w:rsidR="006F1C88" w:rsidRPr="008364E0">
        <w:rPr>
          <w:rFonts w:ascii="Times New Roman" w:hAnsi="Times New Roman" w:cs="Times New Roman"/>
          <w:sz w:val="28"/>
          <w:szCs w:val="28"/>
        </w:rPr>
        <w:t>№ 280/9 «</w:t>
      </w:r>
      <w:r w:rsidRPr="008364E0">
        <w:rPr>
          <w:rFonts w:ascii="Times New Roman" w:hAnsi="Times New Roman" w:cs="Times New Roman"/>
          <w:sz w:val="28"/>
          <w:szCs w:val="28"/>
        </w:rPr>
        <w:t>О подготовке объектов жилищно-коммунального, энергетического хозяйства и социальной сферы в Московской области к осенне</w:t>
      </w:r>
      <w:r w:rsidR="006F1C88" w:rsidRPr="008364E0">
        <w:rPr>
          <w:rFonts w:ascii="Times New Roman" w:hAnsi="Times New Roman" w:cs="Times New Roman"/>
          <w:sz w:val="28"/>
          <w:szCs w:val="28"/>
        </w:rPr>
        <w:t>-зимнему периоду 2012/2013 года», постановлением Правительства Московской области от 21 августа 2012 года № 1014/31</w:t>
      </w:r>
      <w:proofErr w:type="gramEnd"/>
      <w:r w:rsidR="006F1C88" w:rsidRPr="008364E0">
        <w:rPr>
          <w:rFonts w:ascii="Times New Roman" w:hAnsi="Times New Roman" w:cs="Times New Roman"/>
          <w:sz w:val="28"/>
          <w:szCs w:val="28"/>
        </w:rPr>
        <w:t xml:space="preserve"> «О графиках перевода потребителей газа в Московской области на резервные виды топлива в осенне-зимний период 2012/2013 года» </w:t>
      </w:r>
      <w:r w:rsidRPr="008364E0">
        <w:rPr>
          <w:rFonts w:ascii="Times New Roman" w:hAnsi="Times New Roman" w:cs="Times New Roman"/>
          <w:sz w:val="28"/>
          <w:szCs w:val="28"/>
        </w:rPr>
        <w:t xml:space="preserve"> и в целях обеспечения надежного газоснабжения населения и организаций Московской области Правительство Московской области </w:t>
      </w:r>
      <w:r w:rsidR="006F1C88" w:rsidRPr="008364E0">
        <w:rPr>
          <w:rFonts w:ascii="Times New Roman" w:hAnsi="Times New Roman" w:cs="Times New Roman"/>
          <w:sz w:val="28"/>
          <w:szCs w:val="28"/>
        </w:rPr>
        <w:t>утвердило график перевода потребителей газа на резервные виды топлива при похолодании в осенне-зимний период.</w:t>
      </w:r>
      <w:r w:rsidR="002F0A38">
        <w:rPr>
          <w:rFonts w:ascii="Times New Roman" w:hAnsi="Times New Roman" w:cs="Times New Roman"/>
          <w:sz w:val="28"/>
          <w:szCs w:val="28"/>
        </w:rPr>
        <w:t xml:space="preserve">   </w:t>
      </w:r>
      <w:r w:rsidR="009844F8">
        <w:rPr>
          <w:rFonts w:ascii="Times New Roman" w:hAnsi="Times New Roman" w:cs="Times New Roman"/>
          <w:sz w:val="28"/>
          <w:szCs w:val="28"/>
        </w:rPr>
        <w:t xml:space="preserve">Перевод источников тепловой энергии на </w:t>
      </w:r>
      <w:r w:rsidR="009844F8" w:rsidRPr="00DD0DB0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DD0DB0" w:rsidRPr="00DD0DB0">
        <w:rPr>
          <w:rFonts w:ascii="Times New Roman" w:hAnsi="Times New Roman" w:cs="Times New Roman"/>
          <w:sz w:val="28"/>
          <w:szCs w:val="28"/>
        </w:rPr>
        <w:t>города Королев</w:t>
      </w:r>
      <w:r w:rsidR="009844F8" w:rsidRPr="00DD0DB0">
        <w:rPr>
          <w:rFonts w:ascii="Times New Roman" w:hAnsi="Times New Roman" w:cs="Times New Roman"/>
          <w:sz w:val="28"/>
          <w:szCs w:val="28"/>
        </w:rPr>
        <w:t xml:space="preserve"> на резервные виды топлива при похолодании в осенне-зимний период </w:t>
      </w:r>
      <w:r w:rsidR="00DD0DB0">
        <w:rPr>
          <w:rFonts w:ascii="Times New Roman" w:hAnsi="Times New Roman" w:cs="Times New Roman"/>
          <w:sz w:val="28"/>
          <w:szCs w:val="28"/>
        </w:rPr>
        <w:t>осуществляется по графику, представленному в Таблице 2</w:t>
      </w:r>
      <w:r w:rsidR="009844F8" w:rsidRPr="00DD0DB0">
        <w:rPr>
          <w:rFonts w:ascii="Times New Roman" w:hAnsi="Times New Roman" w:cs="Times New Roman"/>
          <w:sz w:val="28"/>
          <w:szCs w:val="28"/>
        </w:rPr>
        <w:t>.</w:t>
      </w:r>
    </w:p>
    <w:p w:rsidR="009844F8" w:rsidRDefault="009844F8" w:rsidP="009844F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B99">
        <w:rPr>
          <w:rFonts w:ascii="Times New Roman" w:eastAsia="Calibri" w:hAnsi="Times New Roman" w:cs="Times New Roman"/>
          <w:sz w:val="28"/>
          <w:szCs w:val="28"/>
        </w:rPr>
        <w:t xml:space="preserve">Информация по наличию </w:t>
      </w:r>
      <w:proofErr w:type="spellStart"/>
      <w:r w:rsidRPr="001B6B99">
        <w:rPr>
          <w:rFonts w:ascii="Times New Roman" w:eastAsia="Calibri" w:hAnsi="Times New Roman" w:cs="Times New Roman"/>
          <w:sz w:val="28"/>
          <w:szCs w:val="28"/>
        </w:rPr>
        <w:t>резервно-топливного</w:t>
      </w:r>
      <w:proofErr w:type="spellEnd"/>
      <w:r w:rsidRPr="001B6B99">
        <w:rPr>
          <w:rFonts w:ascii="Times New Roman" w:eastAsia="Calibri" w:hAnsi="Times New Roman" w:cs="Times New Roman"/>
          <w:sz w:val="28"/>
          <w:szCs w:val="28"/>
        </w:rPr>
        <w:t xml:space="preserve"> хозяйства и его готовности к</w:t>
      </w:r>
      <w:r w:rsidR="00DD0DB0">
        <w:rPr>
          <w:rFonts w:ascii="Times New Roman" w:eastAsia="Calibri" w:hAnsi="Times New Roman" w:cs="Times New Roman"/>
          <w:sz w:val="28"/>
          <w:szCs w:val="28"/>
        </w:rPr>
        <w:t xml:space="preserve"> работе представлена в Таблице 3</w:t>
      </w:r>
      <w:r w:rsidRPr="001B6B9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D0DB0" w:rsidRDefault="00DD0DB0" w:rsidP="009844F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0DB0" w:rsidRDefault="00DD0DB0" w:rsidP="009844F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0DB0" w:rsidRPr="008364E0" w:rsidRDefault="00DD0DB0" w:rsidP="009844F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0DB0" w:rsidRDefault="00DD0DB0" w:rsidP="009844F8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  <w:sectPr w:rsidR="00DD0DB0" w:rsidSect="007A548F">
          <w:footerReference w:type="default" r:id="rId1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844F8" w:rsidRPr="008364E0" w:rsidRDefault="009844F8" w:rsidP="009844F8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D0DB0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t>. График перевода потребителей газа на резервные виды топлива при похолодании</w:t>
      </w:r>
    </w:p>
    <w:tbl>
      <w:tblPr>
        <w:tblW w:w="14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3297"/>
        <w:gridCol w:w="2268"/>
        <w:gridCol w:w="1550"/>
        <w:gridCol w:w="1808"/>
        <w:gridCol w:w="885"/>
        <w:gridCol w:w="709"/>
        <w:gridCol w:w="709"/>
        <w:gridCol w:w="1275"/>
        <w:gridCol w:w="1572"/>
      </w:tblGrid>
      <w:tr w:rsidR="009844F8" w:rsidRPr="008364E0" w:rsidTr="00DD0DB0">
        <w:trPr>
          <w:trHeight w:val="255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297" w:type="dxa"/>
            <w:vMerge w:val="restart"/>
            <w:shd w:val="clear" w:color="auto" w:fill="auto"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котельной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Среднесуточный объем </w:t>
            </w:r>
            <w:proofErr w:type="spellStart"/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газопотребления</w:t>
            </w:r>
            <w:proofErr w:type="spellEnd"/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IV квартала 2012 г., тыс. куб. м/сутки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Броня </w:t>
            </w:r>
            <w:proofErr w:type="spellStart"/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газопотребления</w:t>
            </w:r>
            <w:proofErr w:type="spellEnd"/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тыс.  куб. м/сутки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Резервируемый объем для социальной сферы, тыс.  куб. м/сутки</w:t>
            </w:r>
          </w:p>
        </w:tc>
        <w:tc>
          <w:tcPr>
            <w:tcW w:w="3578" w:type="dxa"/>
            <w:gridSpan w:val="4"/>
            <w:shd w:val="clear" w:color="auto" w:fill="auto"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Высвобождаемый объем газа,   тыс. куб. м в сутки</w:t>
            </w:r>
          </w:p>
        </w:tc>
        <w:tc>
          <w:tcPr>
            <w:tcW w:w="1572" w:type="dxa"/>
            <w:vMerge w:val="restart"/>
            <w:shd w:val="clear" w:color="auto" w:fill="auto"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резервного топлива</w:t>
            </w:r>
          </w:p>
        </w:tc>
      </w:tr>
      <w:tr w:rsidR="009844F8" w:rsidRPr="008364E0" w:rsidTr="00DD0DB0">
        <w:trPr>
          <w:trHeight w:val="435"/>
        </w:trPr>
        <w:tc>
          <w:tcPr>
            <w:tcW w:w="540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97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8" w:type="dxa"/>
            <w:gridSpan w:val="4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Очередь ограничения</w:t>
            </w:r>
          </w:p>
        </w:tc>
        <w:tc>
          <w:tcPr>
            <w:tcW w:w="1572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44F8" w:rsidRPr="008364E0" w:rsidTr="00DD0DB0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97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1572" w:type="dxa"/>
            <w:vMerge/>
            <w:vAlign w:val="center"/>
            <w:hideMark/>
          </w:tcPr>
          <w:p w:rsidR="009844F8" w:rsidRPr="008364E0" w:rsidRDefault="009844F8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44F8" w:rsidRPr="008364E0" w:rsidTr="00DD0DB0">
        <w:trPr>
          <w:trHeight w:val="25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ind w:firstLineChars="300" w:firstLine="8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72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9844F8" w:rsidRPr="008364E0" w:rsidTr="00DD0DB0">
        <w:trPr>
          <w:trHeight w:val="450"/>
        </w:trPr>
        <w:tc>
          <w:tcPr>
            <w:tcW w:w="540" w:type="dxa"/>
            <w:shd w:val="clear" w:color="auto" w:fill="auto"/>
            <w:noWrap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shd w:val="clear" w:color="auto" w:fill="auto"/>
            <w:noWrap/>
            <w:hideMark/>
          </w:tcPr>
          <w:p w:rsidR="009844F8" w:rsidRPr="008364E0" w:rsidRDefault="00DD0DB0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в составе ТЭЦ, ЗАО «Тепло РКК Энергия»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9844F8" w:rsidRPr="008364E0" w:rsidRDefault="00DD0DB0" w:rsidP="00DD0DB0">
            <w:pPr>
              <w:spacing w:after="0"/>
              <w:ind w:firstLineChars="15" w:firstLine="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9844F8" w:rsidRPr="008364E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844F8" w:rsidRPr="008364E0" w:rsidRDefault="00DD0DB0" w:rsidP="00DD0DB0">
            <w:pPr>
              <w:spacing w:after="0"/>
              <w:ind w:firstLineChars="12"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44F8" w:rsidRPr="008364E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ind w:firstLineChars="2"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9844F8" w:rsidRPr="008364E0" w:rsidRDefault="009844F8" w:rsidP="00DD0DB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мазут</w:t>
            </w:r>
          </w:p>
        </w:tc>
      </w:tr>
      <w:tr w:rsidR="009844F8" w:rsidRPr="008364E0" w:rsidTr="00DD0DB0">
        <w:trPr>
          <w:trHeight w:val="255"/>
        </w:trPr>
        <w:tc>
          <w:tcPr>
            <w:tcW w:w="540" w:type="dxa"/>
            <w:shd w:val="clear" w:color="auto" w:fill="auto"/>
            <w:noWrap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7" w:type="dxa"/>
            <w:shd w:val="clear" w:color="auto" w:fill="auto"/>
            <w:noWrap/>
            <w:hideMark/>
          </w:tcPr>
          <w:p w:rsidR="009844F8" w:rsidRPr="008364E0" w:rsidRDefault="00DD0DB0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Котельная «Новые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Подлипки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ОАО «Теплосеть»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9844F8" w:rsidRPr="008364E0" w:rsidRDefault="00DD0DB0" w:rsidP="00DD0DB0">
            <w:pPr>
              <w:spacing w:after="0"/>
              <w:ind w:firstLineChars="15" w:firstLine="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ind w:firstLineChars="15" w:firstLine="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844F8" w:rsidRPr="008364E0" w:rsidRDefault="00DD0DB0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844F8" w:rsidRPr="008364E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572" w:type="dxa"/>
            <w:shd w:val="clear" w:color="auto" w:fill="auto"/>
            <w:noWrap/>
            <w:vAlign w:val="center"/>
            <w:hideMark/>
          </w:tcPr>
          <w:p w:rsidR="009844F8" w:rsidRPr="008364E0" w:rsidRDefault="009844F8" w:rsidP="00DD0DB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мазут</w:t>
            </w:r>
          </w:p>
        </w:tc>
      </w:tr>
      <w:tr w:rsidR="00DD0DB0" w:rsidRPr="008364E0" w:rsidTr="00DD0DB0">
        <w:trPr>
          <w:trHeight w:val="255"/>
        </w:trPr>
        <w:tc>
          <w:tcPr>
            <w:tcW w:w="540" w:type="dxa"/>
            <w:shd w:val="clear" w:color="auto" w:fill="auto"/>
            <w:noWrap/>
          </w:tcPr>
          <w:p w:rsidR="00DD0DB0" w:rsidRPr="008364E0" w:rsidRDefault="00DD0DB0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7" w:type="dxa"/>
            <w:shd w:val="clear" w:color="auto" w:fill="auto"/>
            <w:noWrap/>
          </w:tcPr>
          <w:p w:rsidR="00DD0DB0" w:rsidRDefault="00DD0DB0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ОАО «Теплосеть»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D0DB0" w:rsidRDefault="00DD0DB0" w:rsidP="00DD0DB0">
            <w:pPr>
              <w:spacing w:after="0"/>
              <w:ind w:firstLineChars="15" w:firstLine="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550" w:type="dxa"/>
            <w:shd w:val="clear" w:color="auto" w:fill="auto"/>
            <w:noWrap/>
            <w:vAlign w:val="center"/>
          </w:tcPr>
          <w:p w:rsidR="00DD0DB0" w:rsidRPr="008364E0" w:rsidRDefault="00DD0DB0" w:rsidP="00DD0DB0">
            <w:pPr>
              <w:spacing w:after="0"/>
              <w:ind w:firstLineChars="15" w:firstLine="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DD0DB0" w:rsidRDefault="00DD0DB0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DD0DB0" w:rsidRPr="008364E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D0DB0" w:rsidRPr="008364E0" w:rsidRDefault="00DD0DB0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D0DB0" w:rsidRPr="008364E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D0DB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572" w:type="dxa"/>
            <w:shd w:val="clear" w:color="auto" w:fill="auto"/>
            <w:noWrap/>
            <w:vAlign w:val="center"/>
          </w:tcPr>
          <w:p w:rsidR="00DD0DB0" w:rsidRDefault="00DD0DB0" w:rsidP="00DD0DB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мазут</w:t>
            </w:r>
          </w:p>
        </w:tc>
      </w:tr>
      <w:tr w:rsidR="00DD0DB0" w:rsidRPr="008364E0" w:rsidTr="00DD0DB0">
        <w:trPr>
          <w:trHeight w:val="255"/>
        </w:trPr>
        <w:tc>
          <w:tcPr>
            <w:tcW w:w="540" w:type="dxa"/>
            <w:shd w:val="clear" w:color="auto" w:fill="auto"/>
            <w:noWrap/>
          </w:tcPr>
          <w:p w:rsidR="00DD0DB0" w:rsidRDefault="00DD0DB0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7" w:type="dxa"/>
            <w:shd w:val="clear" w:color="auto" w:fill="auto"/>
            <w:noWrap/>
          </w:tcPr>
          <w:p w:rsidR="00DD0DB0" w:rsidRDefault="00DD0DB0" w:rsidP="00DD0DB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Альфа-Лаваль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ОАО «Теплосеть»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D0DB0" w:rsidRDefault="00DD0DB0" w:rsidP="00DD0DB0">
            <w:pPr>
              <w:spacing w:after="0"/>
              <w:ind w:firstLineChars="15" w:firstLine="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550" w:type="dxa"/>
            <w:shd w:val="clear" w:color="auto" w:fill="auto"/>
            <w:noWrap/>
            <w:vAlign w:val="center"/>
          </w:tcPr>
          <w:p w:rsidR="00DD0DB0" w:rsidRPr="008364E0" w:rsidRDefault="00DD0DB0" w:rsidP="00DD0DB0">
            <w:pPr>
              <w:spacing w:after="0"/>
              <w:ind w:firstLineChars="15" w:firstLine="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DD0DB0" w:rsidRDefault="00DD0DB0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DD0DB0" w:rsidRPr="008364E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D0DB0" w:rsidRPr="008364E0" w:rsidRDefault="00DD0DB0" w:rsidP="00DD0D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D0DB0" w:rsidRPr="008364E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D0DB0" w:rsidRDefault="00DD0DB0" w:rsidP="00DD0DB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572" w:type="dxa"/>
            <w:shd w:val="clear" w:color="auto" w:fill="auto"/>
            <w:noWrap/>
            <w:vAlign w:val="center"/>
          </w:tcPr>
          <w:p w:rsidR="00DD0DB0" w:rsidRDefault="00DD0DB0" w:rsidP="00DD0DB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мазут</w:t>
            </w:r>
          </w:p>
        </w:tc>
      </w:tr>
    </w:tbl>
    <w:p w:rsidR="009844F8" w:rsidRPr="008364E0" w:rsidRDefault="009844F8" w:rsidP="009844F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0DB0" w:rsidRDefault="00DD0DB0" w:rsidP="00DD0DB0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D0DB0" w:rsidRDefault="00DD0DB0" w:rsidP="00DD0DB0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D0DB0" w:rsidRDefault="00DD0DB0" w:rsidP="00DD0DB0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D0DB0" w:rsidRDefault="00DD0DB0" w:rsidP="00DD0DB0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  <w:sectPr w:rsidR="00DD0DB0" w:rsidSect="00DD0DB0"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:rsidR="00DD0DB0" w:rsidRPr="008364E0" w:rsidRDefault="00DD0DB0" w:rsidP="00DD0DB0">
      <w:pPr>
        <w:pStyle w:val="aa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Характеристика </w:t>
      </w:r>
      <w:proofErr w:type="spellStart"/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t>резервно-топливного</w:t>
      </w:r>
      <w:proofErr w:type="spellEnd"/>
      <w:r w:rsidRPr="008364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хозяйства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112"/>
        <w:gridCol w:w="1275"/>
        <w:gridCol w:w="2589"/>
        <w:gridCol w:w="1645"/>
        <w:gridCol w:w="1862"/>
      </w:tblGrid>
      <w:tr w:rsidR="00DD0DB0" w:rsidRPr="008364E0" w:rsidTr="00B87999">
        <w:trPr>
          <w:trHeight w:val="483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DD0DB0" w:rsidRPr="008364E0" w:rsidRDefault="00DD0DB0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112" w:type="dxa"/>
            <w:vMerge w:val="restart"/>
            <w:shd w:val="clear" w:color="auto" w:fill="auto"/>
            <w:vAlign w:val="center"/>
            <w:hideMark/>
          </w:tcPr>
          <w:p w:rsidR="00DD0DB0" w:rsidRPr="008364E0" w:rsidRDefault="00DD0DB0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котельной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DD0DB0" w:rsidRPr="008364E0" w:rsidRDefault="00DD0DB0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 котлов, шт.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  <w:hideMark/>
          </w:tcPr>
          <w:p w:rsidR="00DD0DB0" w:rsidRPr="008364E0" w:rsidRDefault="00DD0DB0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Тип котлов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  <w:hideMark/>
          </w:tcPr>
          <w:p w:rsidR="00DD0DB0" w:rsidRPr="008364E0" w:rsidRDefault="00DD0DB0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резервного топлива</w:t>
            </w:r>
          </w:p>
        </w:tc>
        <w:tc>
          <w:tcPr>
            <w:tcW w:w="1862" w:type="dxa"/>
            <w:vMerge w:val="restart"/>
            <w:shd w:val="clear" w:color="auto" w:fill="auto"/>
            <w:vAlign w:val="center"/>
            <w:hideMark/>
          </w:tcPr>
          <w:p w:rsidR="00DD0DB0" w:rsidRPr="005062F3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Резервное хозяйство</w:t>
            </w:r>
          </w:p>
        </w:tc>
      </w:tr>
      <w:tr w:rsidR="00DD0DB0" w:rsidRPr="008364E0" w:rsidTr="00B87999">
        <w:trPr>
          <w:trHeight w:val="666"/>
        </w:trPr>
        <w:tc>
          <w:tcPr>
            <w:tcW w:w="582" w:type="dxa"/>
            <w:vMerge/>
            <w:vAlign w:val="center"/>
            <w:hideMark/>
          </w:tcPr>
          <w:p w:rsidR="00DD0DB0" w:rsidRPr="008364E0" w:rsidRDefault="00DD0DB0" w:rsidP="00E04E5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12" w:type="dxa"/>
            <w:vMerge/>
            <w:vAlign w:val="center"/>
            <w:hideMark/>
          </w:tcPr>
          <w:p w:rsidR="00DD0DB0" w:rsidRPr="008364E0" w:rsidRDefault="00DD0DB0" w:rsidP="00E04E5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DD0DB0" w:rsidRPr="008364E0" w:rsidRDefault="00DD0DB0" w:rsidP="00E04E5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9" w:type="dxa"/>
            <w:vMerge/>
            <w:vAlign w:val="center"/>
            <w:hideMark/>
          </w:tcPr>
          <w:p w:rsidR="00DD0DB0" w:rsidRPr="008364E0" w:rsidRDefault="00DD0DB0" w:rsidP="00E04E5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vMerge/>
            <w:vAlign w:val="center"/>
            <w:hideMark/>
          </w:tcPr>
          <w:p w:rsidR="00DD0DB0" w:rsidRPr="008364E0" w:rsidRDefault="00DD0DB0" w:rsidP="00E04E5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vMerge/>
            <w:vAlign w:val="center"/>
            <w:hideMark/>
          </w:tcPr>
          <w:p w:rsidR="00DD0DB0" w:rsidRPr="008364E0" w:rsidRDefault="00DD0DB0" w:rsidP="00E04E5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7999" w:rsidRPr="008364E0" w:rsidTr="00B87999">
        <w:trPr>
          <w:trHeight w:val="300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в составе ТЭЦ, ЗАО «Тепло РКК Энергия»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9" w:type="dxa"/>
            <w:shd w:val="clear" w:color="auto" w:fill="auto"/>
            <w:noWrap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ДЕ-25-2,4-380 ГМ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Мазут</w:t>
            </w:r>
          </w:p>
        </w:tc>
        <w:tc>
          <w:tcPr>
            <w:tcW w:w="1862" w:type="dxa"/>
            <w:vMerge w:val="restart"/>
            <w:shd w:val="clear" w:color="auto" w:fill="auto"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6000</w:t>
            </w:r>
          </w:p>
        </w:tc>
      </w:tr>
      <w:tr w:rsidR="00B87999" w:rsidRPr="008364E0" w:rsidTr="00B87999">
        <w:trPr>
          <w:trHeight w:val="300"/>
        </w:trPr>
        <w:tc>
          <w:tcPr>
            <w:tcW w:w="582" w:type="dxa"/>
            <w:vMerge/>
            <w:vAlign w:val="center"/>
            <w:hideMark/>
          </w:tcPr>
          <w:p w:rsidR="00B87999" w:rsidRPr="008364E0" w:rsidRDefault="00B87999" w:rsidP="00E04E5B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12" w:type="dxa"/>
            <w:vMerge/>
            <w:vAlign w:val="center"/>
            <w:hideMark/>
          </w:tcPr>
          <w:p w:rsidR="00B87999" w:rsidRPr="008364E0" w:rsidRDefault="00B87999" w:rsidP="00E04E5B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9" w:type="dxa"/>
            <w:shd w:val="clear" w:color="auto" w:fill="auto"/>
            <w:noWrap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ТП-20</w:t>
            </w:r>
          </w:p>
        </w:tc>
        <w:tc>
          <w:tcPr>
            <w:tcW w:w="1645" w:type="dxa"/>
            <w:vMerge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vMerge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B87999" w:rsidRPr="008364E0" w:rsidTr="00B87999">
        <w:trPr>
          <w:trHeight w:val="30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9" w:type="dxa"/>
            <w:shd w:val="clear" w:color="auto" w:fill="auto"/>
            <w:noWrap/>
            <w:vAlign w:val="center"/>
            <w:hideMark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ПТВМ-50</w:t>
            </w:r>
          </w:p>
        </w:tc>
        <w:tc>
          <w:tcPr>
            <w:tcW w:w="1645" w:type="dxa"/>
            <w:vMerge/>
            <w:shd w:val="clear" w:color="auto" w:fill="auto"/>
            <w:vAlign w:val="center"/>
            <w:hideMark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vMerge/>
            <w:shd w:val="clear" w:color="auto" w:fill="auto"/>
            <w:vAlign w:val="center"/>
            <w:hideMark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B87999" w:rsidRPr="008364E0" w:rsidTr="00B87999">
        <w:trPr>
          <w:trHeight w:val="30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  <w:hideMark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9" w:type="dxa"/>
            <w:shd w:val="clear" w:color="auto" w:fill="auto"/>
            <w:noWrap/>
            <w:vAlign w:val="center"/>
            <w:hideMark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ПТВМ-100</w:t>
            </w:r>
          </w:p>
        </w:tc>
        <w:tc>
          <w:tcPr>
            <w:tcW w:w="1645" w:type="dxa"/>
            <w:vMerge/>
            <w:shd w:val="clear" w:color="auto" w:fill="auto"/>
            <w:vAlign w:val="center"/>
            <w:hideMark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vMerge/>
            <w:shd w:val="clear" w:color="auto" w:fill="auto"/>
            <w:vAlign w:val="center"/>
            <w:hideMark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D0DB0" w:rsidRPr="008364E0" w:rsidTr="00B87999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DD0DB0" w:rsidRPr="008364E0" w:rsidRDefault="00DD0DB0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364E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  <w:hideMark/>
          </w:tcPr>
          <w:p w:rsidR="00DD0DB0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Котельная «Новые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Подлипки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ОАО «Теплосеть»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D0DB0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89" w:type="dxa"/>
            <w:shd w:val="clear" w:color="auto" w:fill="auto"/>
            <w:noWrap/>
            <w:vAlign w:val="center"/>
            <w:hideMark/>
          </w:tcPr>
          <w:p w:rsidR="00DD0DB0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ПТВМ-30М</w:t>
            </w:r>
          </w:p>
        </w:tc>
        <w:tc>
          <w:tcPr>
            <w:tcW w:w="1645" w:type="dxa"/>
            <w:shd w:val="clear" w:color="auto" w:fill="auto"/>
            <w:vAlign w:val="center"/>
            <w:hideMark/>
          </w:tcPr>
          <w:p w:rsidR="00DD0DB0" w:rsidRPr="008364E0" w:rsidRDefault="00DD0DB0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Мазут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:rsidR="00DD0DB0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1000</w:t>
            </w:r>
          </w:p>
        </w:tc>
      </w:tr>
      <w:tr w:rsidR="00B87999" w:rsidRPr="008364E0" w:rsidTr="00B87999">
        <w:trPr>
          <w:trHeight w:val="300"/>
        </w:trPr>
        <w:tc>
          <w:tcPr>
            <w:tcW w:w="582" w:type="dxa"/>
            <w:vMerge w:val="restart"/>
            <w:shd w:val="clear" w:color="auto" w:fill="auto"/>
            <w:noWrap/>
            <w:vAlign w:val="center"/>
          </w:tcPr>
          <w:p w:rsidR="00B87999" w:rsidRPr="008364E0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ОАО «Теплосеть»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87999" w:rsidRP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8799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9" w:type="dxa"/>
            <w:shd w:val="clear" w:color="auto" w:fill="auto"/>
            <w:noWrap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КВГМ-50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Мазут</w:t>
            </w:r>
          </w:p>
        </w:tc>
        <w:tc>
          <w:tcPr>
            <w:tcW w:w="1862" w:type="dxa"/>
            <w:vMerge w:val="restart"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6000</w:t>
            </w:r>
          </w:p>
        </w:tc>
      </w:tr>
      <w:tr w:rsidR="00B87999" w:rsidRPr="008364E0" w:rsidTr="00B87999">
        <w:trPr>
          <w:trHeight w:val="300"/>
        </w:trPr>
        <w:tc>
          <w:tcPr>
            <w:tcW w:w="582" w:type="dxa"/>
            <w:vMerge/>
            <w:shd w:val="clear" w:color="auto" w:fill="auto"/>
            <w:noWrap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87999" w:rsidRP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8799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9" w:type="dxa"/>
            <w:shd w:val="clear" w:color="auto" w:fill="auto"/>
            <w:noWrap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ДЕ-16-14ГМ</w:t>
            </w:r>
          </w:p>
        </w:tc>
        <w:tc>
          <w:tcPr>
            <w:tcW w:w="1645" w:type="dxa"/>
            <w:vMerge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vMerge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B87999" w:rsidRPr="008364E0" w:rsidTr="00B87999">
        <w:trPr>
          <w:trHeight w:val="300"/>
        </w:trPr>
        <w:tc>
          <w:tcPr>
            <w:tcW w:w="582" w:type="dxa"/>
            <w:vMerge w:val="restart"/>
            <w:shd w:val="clear" w:color="auto" w:fill="auto"/>
            <w:noWrap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Альфа-Лаваль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ОАО «Теплосеть»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87999" w:rsidRP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9" w:type="dxa"/>
            <w:shd w:val="clear" w:color="auto" w:fill="auto"/>
            <w:noWrap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ДКВР-6,5/13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:rsidR="00B87999" w:rsidRDefault="00E04E5B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Мазут</w:t>
            </w:r>
          </w:p>
        </w:tc>
        <w:tc>
          <w:tcPr>
            <w:tcW w:w="1862" w:type="dxa"/>
            <w:vMerge w:val="restart"/>
            <w:shd w:val="clear" w:color="auto" w:fill="auto"/>
            <w:vAlign w:val="center"/>
          </w:tcPr>
          <w:p w:rsidR="00B87999" w:rsidRDefault="00E04E5B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400</w:t>
            </w:r>
          </w:p>
        </w:tc>
      </w:tr>
      <w:tr w:rsidR="00B87999" w:rsidRPr="008364E0" w:rsidTr="00B87999">
        <w:trPr>
          <w:trHeight w:val="300"/>
        </w:trPr>
        <w:tc>
          <w:tcPr>
            <w:tcW w:w="582" w:type="dxa"/>
            <w:vMerge/>
            <w:shd w:val="clear" w:color="auto" w:fill="auto"/>
            <w:noWrap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9" w:type="dxa"/>
            <w:shd w:val="clear" w:color="auto" w:fill="auto"/>
            <w:noWrap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ТВГ-8М</w:t>
            </w:r>
          </w:p>
        </w:tc>
        <w:tc>
          <w:tcPr>
            <w:tcW w:w="1645" w:type="dxa"/>
            <w:vMerge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vMerge/>
            <w:shd w:val="clear" w:color="auto" w:fill="auto"/>
            <w:vAlign w:val="center"/>
          </w:tcPr>
          <w:p w:rsidR="00B87999" w:rsidRDefault="00B87999" w:rsidP="00E04E5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6F1C88" w:rsidRPr="008364E0" w:rsidRDefault="006F1C88" w:rsidP="00E04E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F1C88" w:rsidRPr="008364E0" w:rsidSect="00DD0DB0">
      <w:footerReference w:type="defaul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999" w:rsidRDefault="00B87999" w:rsidP="00672444">
      <w:pPr>
        <w:spacing w:after="0" w:line="240" w:lineRule="auto"/>
      </w:pPr>
      <w:r>
        <w:separator/>
      </w:r>
    </w:p>
  </w:endnote>
  <w:endnote w:type="continuationSeparator" w:id="0">
    <w:p w:rsidR="00B87999" w:rsidRDefault="00B87999" w:rsidP="0067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09796"/>
      <w:docPartObj>
        <w:docPartGallery w:val="Page Numbers (Bottom of Page)"/>
        <w:docPartUnique/>
      </w:docPartObj>
    </w:sdtPr>
    <w:sdtContent>
      <w:p w:rsidR="00B87999" w:rsidRDefault="00B87999">
        <w:pPr>
          <w:pStyle w:val="a7"/>
          <w:jc w:val="right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B87999" w:rsidRDefault="00B8799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580025"/>
      <w:docPartObj>
        <w:docPartGallery w:val="Page Numbers (Bottom of Page)"/>
        <w:docPartUnique/>
      </w:docPartObj>
    </w:sdtPr>
    <w:sdtContent>
      <w:p w:rsidR="00B87999" w:rsidRDefault="00B87999">
        <w:pPr>
          <w:pStyle w:val="a7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B87999" w:rsidRDefault="00B8799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999" w:rsidRDefault="00B87999" w:rsidP="00672444">
      <w:pPr>
        <w:spacing w:after="0" w:line="240" w:lineRule="auto"/>
      </w:pPr>
      <w:r>
        <w:separator/>
      </w:r>
    </w:p>
  </w:footnote>
  <w:footnote w:type="continuationSeparator" w:id="0">
    <w:p w:rsidR="00B87999" w:rsidRDefault="00B87999" w:rsidP="00672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30103"/>
    <w:multiLevelType w:val="hybridMultilevel"/>
    <w:tmpl w:val="034CF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21BCE"/>
    <w:multiLevelType w:val="hybridMultilevel"/>
    <w:tmpl w:val="E032597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B5F337A"/>
    <w:multiLevelType w:val="hybridMultilevel"/>
    <w:tmpl w:val="FB5EF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87BCA"/>
    <w:multiLevelType w:val="hybridMultilevel"/>
    <w:tmpl w:val="B4605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715EB"/>
    <w:multiLevelType w:val="hybridMultilevel"/>
    <w:tmpl w:val="B78E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4B068C"/>
    <w:multiLevelType w:val="hybridMultilevel"/>
    <w:tmpl w:val="4A7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F66DFC"/>
    <w:multiLevelType w:val="hybridMultilevel"/>
    <w:tmpl w:val="0BAC4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444"/>
    <w:rsid w:val="00003F83"/>
    <w:rsid w:val="00035149"/>
    <w:rsid w:val="000C4266"/>
    <w:rsid w:val="000D6089"/>
    <w:rsid w:val="000F2262"/>
    <w:rsid w:val="000F6884"/>
    <w:rsid w:val="00135FA3"/>
    <w:rsid w:val="00197635"/>
    <w:rsid w:val="001A186E"/>
    <w:rsid w:val="00251A72"/>
    <w:rsid w:val="00263AC5"/>
    <w:rsid w:val="002A51F6"/>
    <w:rsid w:val="002F0A38"/>
    <w:rsid w:val="002F63F6"/>
    <w:rsid w:val="003050D1"/>
    <w:rsid w:val="003138D7"/>
    <w:rsid w:val="003228BA"/>
    <w:rsid w:val="003C263B"/>
    <w:rsid w:val="003E7FA6"/>
    <w:rsid w:val="00416D0B"/>
    <w:rsid w:val="0042227E"/>
    <w:rsid w:val="004E3448"/>
    <w:rsid w:val="0050116F"/>
    <w:rsid w:val="005E3C78"/>
    <w:rsid w:val="005F7669"/>
    <w:rsid w:val="00602E35"/>
    <w:rsid w:val="006131EB"/>
    <w:rsid w:val="0062040A"/>
    <w:rsid w:val="00623AF3"/>
    <w:rsid w:val="00641074"/>
    <w:rsid w:val="00646D2E"/>
    <w:rsid w:val="0065482A"/>
    <w:rsid w:val="00672444"/>
    <w:rsid w:val="006F1C88"/>
    <w:rsid w:val="006F67CD"/>
    <w:rsid w:val="00724ABF"/>
    <w:rsid w:val="007A548F"/>
    <w:rsid w:val="007A5D76"/>
    <w:rsid w:val="007F3DF5"/>
    <w:rsid w:val="007F6649"/>
    <w:rsid w:val="00813906"/>
    <w:rsid w:val="008364E0"/>
    <w:rsid w:val="00857AC6"/>
    <w:rsid w:val="00863C39"/>
    <w:rsid w:val="00882162"/>
    <w:rsid w:val="00894E41"/>
    <w:rsid w:val="00907A6A"/>
    <w:rsid w:val="00912438"/>
    <w:rsid w:val="0097084B"/>
    <w:rsid w:val="009844F8"/>
    <w:rsid w:val="00A000BD"/>
    <w:rsid w:val="00A038B8"/>
    <w:rsid w:val="00AC71EC"/>
    <w:rsid w:val="00AC7FD9"/>
    <w:rsid w:val="00B45AB2"/>
    <w:rsid w:val="00B713AA"/>
    <w:rsid w:val="00B762BE"/>
    <w:rsid w:val="00B87999"/>
    <w:rsid w:val="00B94358"/>
    <w:rsid w:val="00C61EE7"/>
    <w:rsid w:val="00C662F5"/>
    <w:rsid w:val="00C72A47"/>
    <w:rsid w:val="00CB198C"/>
    <w:rsid w:val="00CC3D99"/>
    <w:rsid w:val="00CE085D"/>
    <w:rsid w:val="00CE122E"/>
    <w:rsid w:val="00CF1F87"/>
    <w:rsid w:val="00CF6176"/>
    <w:rsid w:val="00D67FCC"/>
    <w:rsid w:val="00D77062"/>
    <w:rsid w:val="00DD0DB0"/>
    <w:rsid w:val="00DE6A95"/>
    <w:rsid w:val="00E0048B"/>
    <w:rsid w:val="00E04E5B"/>
    <w:rsid w:val="00E33907"/>
    <w:rsid w:val="00E4762F"/>
    <w:rsid w:val="00E55D03"/>
    <w:rsid w:val="00E76F69"/>
    <w:rsid w:val="00E9071C"/>
    <w:rsid w:val="00EB4490"/>
    <w:rsid w:val="00EB4B82"/>
    <w:rsid w:val="00F13845"/>
    <w:rsid w:val="00F2235E"/>
    <w:rsid w:val="00F300ED"/>
    <w:rsid w:val="00F461A5"/>
    <w:rsid w:val="00FC0615"/>
    <w:rsid w:val="00FD1EF7"/>
    <w:rsid w:val="00FD7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76"/>
  </w:style>
  <w:style w:type="paragraph" w:styleId="1">
    <w:name w:val="heading 1"/>
    <w:basedOn w:val="a"/>
    <w:next w:val="a"/>
    <w:link w:val="10"/>
    <w:uiPriority w:val="9"/>
    <w:qFormat/>
    <w:rsid w:val="00D770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4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2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2444"/>
  </w:style>
  <w:style w:type="paragraph" w:styleId="a7">
    <w:name w:val="footer"/>
    <w:basedOn w:val="a"/>
    <w:link w:val="a8"/>
    <w:uiPriority w:val="99"/>
    <w:unhideWhenUsed/>
    <w:rsid w:val="00672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2444"/>
  </w:style>
  <w:style w:type="character" w:customStyle="1" w:styleId="10">
    <w:name w:val="Заголовок 1 Знак"/>
    <w:basedOn w:val="a0"/>
    <w:link w:val="1"/>
    <w:uiPriority w:val="9"/>
    <w:rsid w:val="00D77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2F63F6"/>
    <w:pPr>
      <w:ind w:left="720"/>
      <w:contextualSpacing/>
    </w:pPr>
  </w:style>
  <w:style w:type="paragraph" w:styleId="aa">
    <w:name w:val="caption"/>
    <w:basedOn w:val="a"/>
    <w:next w:val="a"/>
    <w:uiPriority w:val="35"/>
    <w:unhideWhenUsed/>
    <w:qFormat/>
    <w:rsid w:val="00623AF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OC Heading"/>
    <w:basedOn w:val="1"/>
    <w:next w:val="a"/>
    <w:uiPriority w:val="39"/>
    <w:semiHidden/>
    <w:unhideWhenUsed/>
    <w:qFormat/>
    <w:rsid w:val="00CF6176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F6176"/>
    <w:pPr>
      <w:spacing w:after="100"/>
    </w:pPr>
  </w:style>
  <w:style w:type="character" w:styleId="ac">
    <w:name w:val="Hyperlink"/>
    <w:basedOn w:val="a0"/>
    <w:uiPriority w:val="99"/>
    <w:unhideWhenUsed/>
    <w:rsid w:val="00CF6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consultantplus://offline/ref=A56D7872D18FCF7E64B755C5178689D9D71AA3D5C510E6A4B8B29EE7h6f7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6D7872D18FCF7E64B755C5178689D9D51EA3D0C11DBBAEB0EB92E560h6f4N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6D7872D18FCF7E64B754CB028689D9D519A4D4C51ABBAEB0EB92E560h6f4N" TargetMode="Externa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consultantplus://offline/ref=A56D7872D18FCF7E64B754CB028689D9D11AA4D1C710E6A4B8B29EE7h6f7N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5.4039144620698761E-2"/>
                  <c:y val="-1.007476768106689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0,14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1"/>
              <c:layout>
                <c:manualLayout>
                  <c:x val="-4.3921268350370274E-2"/>
                  <c:y val="3.4486770234801738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99,31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2"/>
              <c:layout>
                <c:manualLayout>
                  <c:x val="-6.7629244885718351E-2"/>
                  <c:y val="-7.697808044264754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0,55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showPercent val="1"/>
            <c:showLeaderLines val="1"/>
          </c:dLbls>
          <c:cat>
            <c:strRef>
              <c:f>Лист1!$A$2:$A$4</c:f>
              <c:strCache>
                <c:ptCount val="3"/>
                <c:pt idx="0">
                  <c:v>Каменный уголь</c:v>
                </c:pt>
                <c:pt idx="1">
                  <c:v>Природный газ</c:v>
                </c:pt>
                <c:pt idx="2">
                  <c:v>Мазут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0.14000000000000001</c:v>
                </c:pt>
                <c:pt idx="1">
                  <c:v>99.31</c:v>
                </c:pt>
                <c:pt idx="2">
                  <c:v>0.55000000000000004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/>
    </c:legend>
    <c:plotVisOnly val="1"/>
  </c:chart>
  <c:spPr>
    <a:ln>
      <a:solidFill>
        <a:schemeClr val="bg1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Лист1!$A$2:$A$14</c:f>
              <c:strCache>
                <c:ptCount val="13"/>
                <c:pt idx="0">
                  <c:v>Котельная «Новые Подлипки»</c:v>
                </c:pt>
                <c:pt idx="1">
                  <c:v>Котельная «Самаровка»</c:v>
                </c:pt>
                <c:pt idx="2">
                  <c:v>Котельная «Комитетский лес»</c:v>
                </c:pt>
                <c:pt idx="3">
                  <c:v>Котельная «Текстильщик»</c:v>
                </c:pt>
                <c:pt idx="4">
                  <c:v>Котельная «Альфа Лаваль»</c:v>
                </c:pt>
                <c:pt idx="5">
                  <c:v>Котельная «Суворовская»</c:v>
                </c:pt>
                <c:pt idx="6">
                  <c:v>Котельная «Тарасовская»</c:v>
                </c:pt>
                <c:pt idx="7">
                  <c:v>Котельная «Школа-интернат»</c:v>
                </c:pt>
                <c:pt idx="8">
                  <c:v>Котельная «Бурковская»</c:v>
                </c:pt>
                <c:pt idx="9">
                  <c:v>Котельная «Дзержинского, 11Б»</c:v>
                </c:pt>
                <c:pt idx="10">
                  <c:v>Котельная «Дом Ветеранов»</c:v>
                </c:pt>
                <c:pt idx="11">
                  <c:v>Котельная в составе ТЭЦ</c:v>
                </c:pt>
                <c:pt idx="12">
                  <c:v>Промкотельная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46795.9</c:v>
                </c:pt>
                <c:pt idx="1">
                  <c:v>50404.1</c:v>
                </c:pt>
                <c:pt idx="2">
                  <c:v>3343.4</c:v>
                </c:pt>
                <c:pt idx="3">
                  <c:v>8260.6</c:v>
                </c:pt>
                <c:pt idx="4">
                  <c:v>11786</c:v>
                </c:pt>
                <c:pt idx="5">
                  <c:v>4281.6000000000004</c:v>
                </c:pt>
                <c:pt idx="6">
                  <c:v>394.4</c:v>
                </c:pt>
                <c:pt idx="7">
                  <c:v>405.9</c:v>
                </c:pt>
                <c:pt idx="8">
                  <c:v>1763.4</c:v>
                </c:pt>
                <c:pt idx="9">
                  <c:v>2612.8000000000002</c:v>
                </c:pt>
                <c:pt idx="10">
                  <c:v>130.1</c:v>
                </c:pt>
                <c:pt idx="11">
                  <c:v>109629.6</c:v>
                </c:pt>
                <c:pt idx="12">
                  <c:v>7973.3</c:v>
                </c:pt>
              </c:numCache>
            </c:numRef>
          </c:val>
        </c:ser>
        <c:shape val="box"/>
        <c:axId val="112405504"/>
        <c:axId val="109708032"/>
        <c:axId val="0"/>
      </c:bar3DChart>
      <c:catAx>
        <c:axId val="112405504"/>
        <c:scaling>
          <c:orientation val="minMax"/>
        </c:scaling>
        <c:axPos val="b"/>
        <c:tickLblPos val="nextTo"/>
        <c:crossAx val="109708032"/>
        <c:crosses val="autoZero"/>
        <c:auto val="1"/>
        <c:lblAlgn val="ctr"/>
        <c:lblOffset val="100"/>
      </c:catAx>
      <c:valAx>
        <c:axId val="10970803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 куб. м</a:t>
                </a:r>
              </a:p>
            </c:rich>
          </c:tx>
          <c:layout/>
        </c:title>
        <c:numFmt formatCode="General" sourceLinked="1"/>
        <c:tickLblPos val="nextTo"/>
        <c:crossAx val="112405504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Котельная «Новые Подлипки»</c:v>
                </c:pt>
                <c:pt idx="1">
                  <c:v>Котельная «Самаровка»</c:v>
                </c:pt>
                <c:pt idx="2">
                  <c:v>Котельная «Альфа Лаваль»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198.1</c:v>
                </c:pt>
                <c:pt idx="1">
                  <c:v>823</c:v>
                </c:pt>
                <c:pt idx="2">
                  <c:v>190</c:v>
                </c:pt>
              </c:numCache>
            </c:numRef>
          </c:val>
        </c:ser>
        <c:shape val="box"/>
        <c:axId val="112451968"/>
        <c:axId val="112453504"/>
        <c:axId val="0"/>
      </c:bar3DChart>
      <c:catAx>
        <c:axId val="112451968"/>
        <c:scaling>
          <c:orientation val="minMax"/>
        </c:scaling>
        <c:axPos val="b"/>
        <c:tickLblPos val="nextTo"/>
        <c:crossAx val="112453504"/>
        <c:crosses val="autoZero"/>
        <c:auto val="1"/>
        <c:lblAlgn val="ctr"/>
        <c:lblOffset val="100"/>
      </c:catAx>
      <c:valAx>
        <c:axId val="11245350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тонн</a:t>
                </a:r>
              </a:p>
            </c:rich>
          </c:tx>
          <c:layout/>
        </c:title>
        <c:numFmt formatCode="General" sourceLinked="1"/>
        <c:tickLblPos val="nextTo"/>
        <c:crossAx val="112451968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Выработка тепловой энергии</c:v>
                </c:pt>
              </c:strCache>
            </c:strRef>
          </c:tx>
          <c:cat>
            <c:strRef>
              <c:f>Лист1!$A$2:$A$15</c:f>
              <c:strCache>
                <c:ptCount val="14"/>
                <c:pt idx="0">
                  <c:v>Котельная «Новые Подлипки»</c:v>
                </c:pt>
                <c:pt idx="1">
                  <c:v>Котельная «Самаровка»</c:v>
                </c:pt>
                <c:pt idx="2">
                  <c:v>Котельная «Комитетский лес»</c:v>
                </c:pt>
                <c:pt idx="3">
                  <c:v>Котельная «Текстильщик»</c:v>
                </c:pt>
                <c:pt idx="4">
                  <c:v>Котельная «Альфа Лаваль»</c:v>
                </c:pt>
                <c:pt idx="5">
                  <c:v>Котельная «Суворовская»</c:v>
                </c:pt>
                <c:pt idx="6">
                  <c:v>Котельная «Тарасовская»</c:v>
                </c:pt>
                <c:pt idx="7">
                  <c:v>Котельная «Школа-интернат»</c:v>
                </c:pt>
                <c:pt idx="8">
                  <c:v>Котельная «Бурковская»</c:v>
                </c:pt>
                <c:pt idx="9">
                  <c:v>Котельная «Дзержинского, 11Б»</c:v>
                </c:pt>
                <c:pt idx="10">
                  <c:v>Котельная «Болшево»</c:v>
                </c:pt>
                <c:pt idx="11">
                  <c:v>Котельная «Дом Ветеранов»</c:v>
                </c:pt>
                <c:pt idx="12">
                  <c:v>Котельная в составе ТЭЦ</c:v>
                </c:pt>
                <c:pt idx="13">
                  <c:v>Промкотельная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48792.600999999995</c:v>
                </c:pt>
                <c:pt idx="1">
                  <c:v>53701.504999999997</c:v>
                </c:pt>
                <c:pt idx="2">
                  <c:v>3351.4909999999995</c:v>
                </c:pt>
                <c:pt idx="3">
                  <c:v>8636.7709999999988</c:v>
                </c:pt>
                <c:pt idx="4">
                  <c:v>11692.680999999999</c:v>
                </c:pt>
                <c:pt idx="5">
                  <c:v>4296.1489999999994</c:v>
                </c:pt>
                <c:pt idx="6">
                  <c:v>367.65299999999996</c:v>
                </c:pt>
                <c:pt idx="7">
                  <c:v>438.72399999999999</c:v>
                </c:pt>
                <c:pt idx="8">
                  <c:v>1585.87</c:v>
                </c:pt>
                <c:pt idx="9">
                  <c:v>2849.4179999999997</c:v>
                </c:pt>
                <c:pt idx="10">
                  <c:v>191.04799999999997</c:v>
                </c:pt>
                <c:pt idx="11">
                  <c:v>132.56099999999998</c:v>
                </c:pt>
                <c:pt idx="12">
                  <c:v>107878.91399999999</c:v>
                </c:pt>
                <c:pt idx="13">
                  <c:v>7845.9809999999998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Потребление топлива</c:v>
                </c:pt>
              </c:strCache>
            </c:strRef>
          </c:tx>
          <c:cat>
            <c:strRef>
              <c:f>Лист1!$A$2:$A$15</c:f>
              <c:strCache>
                <c:ptCount val="14"/>
                <c:pt idx="0">
                  <c:v>Котельная «Новые Подлипки»</c:v>
                </c:pt>
                <c:pt idx="1">
                  <c:v>Котельная «Самаровка»</c:v>
                </c:pt>
                <c:pt idx="2">
                  <c:v>Котельная «Комитетский лес»</c:v>
                </c:pt>
                <c:pt idx="3">
                  <c:v>Котельная «Текстильщик»</c:v>
                </c:pt>
                <c:pt idx="4">
                  <c:v>Котельная «Альфа Лаваль»</c:v>
                </c:pt>
                <c:pt idx="5">
                  <c:v>Котельная «Суворовская»</c:v>
                </c:pt>
                <c:pt idx="6">
                  <c:v>Котельная «Тарасовская»</c:v>
                </c:pt>
                <c:pt idx="7">
                  <c:v>Котельная «Школа-интернат»</c:v>
                </c:pt>
                <c:pt idx="8">
                  <c:v>Котельная «Бурковская»</c:v>
                </c:pt>
                <c:pt idx="9">
                  <c:v>Котельная «Дзержинского, 11Б»</c:v>
                </c:pt>
                <c:pt idx="10">
                  <c:v>Котельная «Болшево»</c:v>
                </c:pt>
                <c:pt idx="11">
                  <c:v>Котельная «Дом Ветеранов»</c:v>
                </c:pt>
                <c:pt idx="12">
                  <c:v>Котельная в составе ТЭЦ</c:v>
                </c:pt>
                <c:pt idx="13">
                  <c:v>Промкотельная</c:v>
                </c:pt>
              </c:strCache>
            </c:strRef>
          </c:cat>
          <c:val>
            <c:numRef>
              <c:f>Лист1!$C$2:$C$15</c:f>
              <c:numCache>
                <c:formatCode>General</c:formatCode>
                <c:ptCount val="14"/>
                <c:pt idx="0">
                  <c:v>54261.98</c:v>
                </c:pt>
                <c:pt idx="1">
                  <c:v>59244.46</c:v>
                </c:pt>
                <c:pt idx="2">
                  <c:v>3858.28</c:v>
                </c:pt>
                <c:pt idx="3">
                  <c:v>9532.73</c:v>
                </c:pt>
                <c:pt idx="4">
                  <c:v>13849.94</c:v>
                </c:pt>
                <c:pt idx="5">
                  <c:v>4940.97</c:v>
                </c:pt>
                <c:pt idx="6">
                  <c:v>455.14</c:v>
                </c:pt>
                <c:pt idx="7">
                  <c:v>468.41</c:v>
                </c:pt>
                <c:pt idx="8">
                  <c:v>2034.96</c:v>
                </c:pt>
                <c:pt idx="9">
                  <c:v>3015.17</c:v>
                </c:pt>
                <c:pt idx="10">
                  <c:v>403.51</c:v>
                </c:pt>
                <c:pt idx="11">
                  <c:v>150.13999999999999</c:v>
                </c:pt>
                <c:pt idx="12">
                  <c:v>126512.55</c:v>
                </c:pt>
                <c:pt idx="13">
                  <c:v>9201.19</c:v>
                </c:pt>
              </c:numCache>
            </c:numRef>
          </c:val>
        </c:ser>
        <c:shape val="cylinder"/>
        <c:axId val="112507136"/>
        <c:axId val="112517120"/>
        <c:axId val="0"/>
      </c:bar3DChart>
      <c:catAx>
        <c:axId val="112507136"/>
        <c:scaling>
          <c:orientation val="minMax"/>
        </c:scaling>
        <c:axPos val="b"/>
        <c:tickLblPos val="nextTo"/>
        <c:crossAx val="112517120"/>
        <c:crosses val="autoZero"/>
        <c:auto val="1"/>
        <c:lblAlgn val="ctr"/>
        <c:lblOffset val="100"/>
      </c:catAx>
      <c:valAx>
        <c:axId val="112517120"/>
        <c:scaling>
          <c:orientation val="minMax"/>
        </c:scaling>
        <c:axPos val="l"/>
        <c:majorGridlines/>
        <c:numFmt formatCode="General" sourceLinked="1"/>
        <c:tickLblPos val="nextTo"/>
        <c:crossAx val="112507136"/>
        <c:crosses val="autoZero"/>
        <c:crossBetween val="between"/>
      </c:valAx>
    </c:plotArea>
    <c:legend>
      <c:legendPos val="b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364E9-265E-4F5E-9802-569BFA21B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14</cp:revision>
  <dcterms:created xsi:type="dcterms:W3CDTF">2013-12-16T10:08:00Z</dcterms:created>
  <dcterms:modified xsi:type="dcterms:W3CDTF">2013-12-16T12:33:00Z</dcterms:modified>
</cp:coreProperties>
</file>